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F762" w14:textId="77777777" w:rsidR="00D34999" w:rsidRDefault="00236613" w:rsidP="00C93589">
      <w:pPr>
        <w:pStyle w:val="Title"/>
      </w:pPr>
      <w:r>
        <w:t>Gold in 2021:</w:t>
      </w:r>
      <w:r w:rsidR="00C93589">
        <w:t xml:space="preserve"> </w:t>
      </w:r>
      <w:r w:rsidR="00FA43CF">
        <w:t>Persistent</w:t>
      </w:r>
      <w:r w:rsidR="00DB0A49">
        <w:t xml:space="preserve"> </w:t>
      </w:r>
      <w:r w:rsidR="00C93589">
        <w:t xml:space="preserve">Inflation and a Fed </w:t>
      </w:r>
      <w:r w:rsidR="00FA43CF">
        <w:t>Pivot</w:t>
      </w:r>
      <w:r w:rsidR="0026023F">
        <w:t xml:space="preserve"> Provide Hints About 2022</w:t>
      </w:r>
    </w:p>
    <w:p w14:paraId="37CA421E" w14:textId="77777777" w:rsidR="00236613" w:rsidRPr="00236613" w:rsidRDefault="00236613">
      <w:pPr>
        <w:rPr>
          <w:rFonts w:ascii="Verdana" w:hAnsi="Verdana"/>
          <w:i/>
          <w:sz w:val="18"/>
          <w:szCs w:val="18"/>
        </w:rPr>
      </w:pPr>
      <w:r w:rsidRPr="00236613">
        <w:rPr>
          <w:rFonts w:ascii="Verdana" w:hAnsi="Verdana"/>
          <w:i/>
          <w:sz w:val="18"/>
          <w:szCs w:val="18"/>
        </w:rPr>
        <w:t>GBI Special Report</w:t>
      </w:r>
    </w:p>
    <w:p w14:paraId="655758BB" w14:textId="77777777" w:rsidR="00236613" w:rsidRDefault="00236613">
      <w:pPr>
        <w:rPr>
          <w:rFonts w:ascii="Verdana" w:hAnsi="Verdana"/>
        </w:rPr>
      </w:pPr>
    </w:p>
    <w:p w14:paraId="62F3E3FC" w14:textId="77777777" w:rsidR="00DB5CED" w:rsidRDefault="00412072" w:rsidP="00DB5CED">
      <w:pPr>
        <w:rPr>
          <w:rFonts w:ascii="Verdana" w:hAnsi="Verdana"/>
        </w:rPr>
      </w:pPr>
      <w:r>
        <w:rPr>
          <w:rFonts w:ascii="Verdana" w:hAnsi="Verdana"/>
        </w:rPr>
        <w:t xml:space="preserve">The big story in </w:t>
      </w:r>
      <w:r w:rsidR="00227D91">
        <w:rPr>
          <w:rFonts w:ascii="Verdana" w:hAnsi="Verdana"/>
        </w:rPr>
        <w:t>20</w:t>
      </w:r>
      <w:r w:rsidR="00DA3BC9">
        <w:rPr>
          <w:rFonts w:ascii="Verdana" w:hAnsi="Verdana"/>
        </w:rPr>
        <w:t xml:space="preserve">21 was the jump in inflation. And then in Q4 </w:t>
      </w:r>
      <w:r>
        <w:rPr>
          <w:rFonts w:ascii="Verdana" w:hAnsi="Verdana"/>
        </w:rPr>
        <w:t>the Fed’s announcement that it will raise interest rates multiple times in 2022. G</w:t>
      </w:r>
      <w:r w:rsidR="00DB5CED">
        <w:rPr>
          <w:rFonts w:ascii="Verdana" w:hAnsi="Verdana"/>
        </w:rPr>
        <w:t>ol</w:t>
      </w:r>
      <w:r>
        <w:rPr>
          <w:rFonts w:ascii="Verdana" w:hAnsi="Verdana"/>
        </w:rPr>
        <w:t xml:space="preserve">d ended </w:t>
      </w:r>
      <w:r w:rsidR="00DB0A49">
        <w:rPr>
          <w:rFonts w:ascii="Verdana" w:hAnsi="Verdana"/>
        </w:rPr>
        <w:t xml:space="preserve">last year </w:t>
      </w:r>
      <w:r>
        <w:rPr>
          <w:rFonts w:ascii="Verdana" w:hAnsi="Verdana"/>
        </w:rPr>
        <w:t xml:space="preserve">slightly </w:t>
      </w:r>
      <w:r w:rsidR="00F32C1B">
        <w:rPr>
          <w:rFonts w:ascii="Verdana" w:hAnsi="Verdana"/>
        </w:rPr>
        <w:t>lower</w:t>
      </w:r>
      <w:r>
        <w:rPr>
          <w:rFonts w:ascii="Verdana" w:hAnsi="Verdana"/>
        </w:rPr>
        <w:t xml:space="preserve">, but with </w:t>
      </w:r>
      <w:r w:rsidR="0026023F">
        <w:rPr>
          <w:rFonts w:ascii="Verdana" w:hAnsi="Verdana"/>
        </w:rPr>
        <w:t>new policy and economic shifts</w:t>
      </w:r>
      <w:r>
        <w:rPr>
          <w:rFonts w:ascii="Verdana" w:hAnsi="Verdana"/>
        </w:rPr>
        <w:t xml:space="preserve"> emerging</w:t>
      </w:r>
      <w:r w:rsidR="0026023F">
        <w:rPr>
          <w:rFonts w:ascii="Verdana" w:hAnsi="Verdana"/>
        </w:rPr>
        <w:t>,</w:t>
      </w:r>
      <w:r>
        <w:rPr>
          <w:rFonts w:ascii="Verdana" w:hAnsi="Verdana"/>
        </w:rPr>
        <w:t xml:space="preserve"> </w:t>
      </w:r>
      <w:r w:rsidR="00DB5CED">
        <w:rPr>
          <w:rFonts w:ascii="Verdana" w:hAnsi="Verdana"/>
        </w:rPr>
        <w:t>is gold poised for a reversal to the upside?</w:t>
      </w:r>
    </w:p>
    <w:p w14:paraId="417E2386" w14:textId="77777777" w:rsidR="00DB5CED" w:rsidRDefault="00DB5CED" w:rsidP="00DB5CED">
      <w:pPr>
        <w:rPr>
          <w:rFonts w:ascii="Verdana" w:hAnsi="Verdana"/>
        </w:rPr>
      </w:pPr>
    </w:p>
    <w:p w14:paraId="1F259184" w14:textId="77777777" w:rsidR="00DB5CED" w:rsidRDefault="00DB5CED" w:rsidP="00DB5CED">
      <w:pPr>
        <w:rPr>
          <w:rFonts w:ascii="Verdana" w:hAnsi="Verdana"/>
        </w:rPr>
      </w:pPr>
      <w:r>
        <w:rPr>
          <w:rFonts w:ascii="Verdana" w:hAnsi="Verdana"/>
        </w:rPr>
        <w:t>This report briefly examines the performance of gold and other major asset classes during the fourth quarter and full year of 2021, along with a review of the conditions that could impact the precious metal in the new year.</w:t>
      </w:r>
    </w:p>
    <w:p w14:paraId="7F4C3384" w14:textId="77777777" w:rsidR="00DB5CED" w:rsidRPr="00274F85" w:rsidRDefault="00DB5CED" w:rsidP="00DB5CED">
      <w:pPr>
        <w:rPr>
          <w:rFonts w:ascii="Verdana" w:hAnsi="Verdana"/>
        </w:rPr>
      </w:pPr>
    </w:p>
    <w:p w14:paraId="2961427F" w14:textId="77777777" w:rsidR="00DB5CED" w:rsidRDefault="00DB5CED" w:rsidP="00DB5CED">
      <w:pPr>
        <w:pStyle w:val="Heading2"/>
      </w:pPr>
      <w:r>
        <w:t>Q4:</w:t>
      </w:r>
      <w:r w:rsidR="00FC5FBE">
        <w:t xml:space="preserve"> Gold and Silver Rebound</w:t>
      </w:r>
    </w:p>
    <w:p w14:paraId="1340B936" w14:textId="77777777" w:rsidR="00DB5CED" w:rsidRDefault="00DB5CED" w:rsidP="00DB5CED">
      <w:pPr>
        <w:rPr>
          <w:rFonts w:ascii="Verdana" w:hAnsi="Verdana"/>
        </w:rPr>
      </w:pPr>
    </w:p>
    <w:p w14:paraId="350E1380" w14:textId="77777777" w:rsidR="00FC5FBE" w:rsidRDefault="00FC5FBE" w:rsidP="00DB5CED">
      <w:pPr>
        <w:rPr>
          <w:rFonts w:ascii="Verdana" w:hAnsi="Verdana"/>
        </w:rPr>
      </w:pPr>
      <w:r>
        <w:rPr>
          <w:rFonts w:ascii="Verdana" w:hAnsi="Verdana"/>
        </w:rPr>
        <w:t xml:space="preserve">Most assets were relatively flat in Q3 of last year. Gold slipped 1.2%, and silver </w:t>
      </w:r>
      <w:r w:rsidR="00DA3BC9">
        <w:rPr>
          <w:rFonts w:ascii="Verdana" w:hAnsi="Verdana"/>
        </w:rPr>
        <w:t>dropped</w:t>
      </w:r>
      <w:r w:rsidR="00F32C1B">
        <w:rPr>
          <w:rFonts w:ascii="Verdana" w:hAnsi="Verdana"/>
        </w:rPr>
        <w:t xml:space="preserve"> 16.5%. B</w:t>
      </w:r>
      <w:r>
        <w:rPr>
          <w:rFonts w:ascii="Verdana" w:hAnsi="Verdana"/>
        </w:rPr>
        <w:t>ut both rebounded in Q4.</w:t>
      </w:r>
    </w:p>
    <w:p w14:paraId="780EE8E4" w14:textId="77777777" w:rsidR="00FC5FBE" w:rsidRDefault="00FC5FBE" w:rsidP="00DB5CED">
      <w:pPr>
        <w:rPr>
          <w:rFonts w:ascii="Verdana" w:hAnsi="Verdana"/>
        </w:rPr>
      </w:pPr>
    </w:p>
    <w:p w14:paraId="6F097966" w14:textId="77777777" w:rsidR="00DB5CED" w:rsidRDefault="00FC5FBE" w:rsidP="00FC5FBE">
      <w:pPr>
        <w:jc w:val="center"/>
        <w:rPr>
          <w:rFonts w:ascii="Verdana" w:hAnsi="Verdana"/>
        </w:rPr>
      </w:pPr>
      <w:r>
        <w:rPr>
          <w:noProof/>
        </w:rPr>
        <w:drawing>
          <wp:inline distT="0" distB="0" distL="0" distR="0" wp14:anchorId="0A5C40B6" wp14:editId="102B437D">
            <wp:extent cx="492442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24425" cy="2990850"/>
                    </a:xfrm>
                    <a:prstGeom prst="rect">
                      <a:avLst/>
                    </a:prstGeom>
                  </pic:spPr>
                </pic:pic>
              </a:graphicData>
            </a:graphic>
          </wp:inline>
        </w:drawing>
      </w:r>
    </w:p>
    <w:p w14:paraId="59832096" w14:textId="77777777" w:rsidR="00DB5CED" w:rsidRDefault="00DB5CED" w:rsidP="00DB5CED">
      <w:pPr>
        <w:rPr>
          <w:rFonts w:ascii="Verdana" w:hAnsi="Verdana"/>
        </w:rPr>
      </w:pPr>
    </w:p>
    <w:p w14:paraId="1685EEF0" w14:textId="77777777" w:rsidR="00FC5FBE" w:rsidRDefault="00FC5FBE" w:rsidP="00DB5CED">
      <w:pPr>
        <w:rPr>
          <w:rFonts w:ascii="Verdana" w:hAnsi="Verdana"/>
        </w:rPr>
      </w:pPr>
      <w:r>
        <w:rPr>
          <w:rFonts w:ascii="Verdana" w:hAnsi="Verdana"/>
        </w:rPr>
        <w:t>Real estate led all comers last quarter, beating out the major stock indexes, which also logged healthy gains. Gold rose 4.4%, while silver gained 7.2%. Commodities took it on the chin.</w:t>
      </w:r>
    </w:p>
    <w:p w14:paraId="2B2C3BDD" w14:textId="77777777" w:rsidR="00FC5FBE" w:rsidRDefault="00FC5FBE" w:rsidP="00DB5CED">
      <w:pPr>
        <w:rPr>
          <w:rFonts w:ascii="Verdana" w:hAnsi="Verdana"/>
        </w:rPr>
      </w:pPr>
    </w:p>
    <w:p w14:paraId="5B015C7C" w14:textId="77777777" w:rsidR="00DB5CED" w:rsidRDefault="00FC5FBE" w:rsidP="00DB5CED">
      <w:pPr>
        <w:pStyle w:val="Heading2"/>
      </w:pPr>
      <w:r>
        <w:lastRenderedPageBreak/>
        <w:t xml:space="preserve">2021: Outside Forces Pressure </w:t>
      </w:r>
      <w:r w:rsidR="00DA3BC9">
        <w:t>Gold</w:t>
      </w:r>
    </w:p>
    <w:p w14:paraId="5E45DAA9" w14:textId="77777777" w:rsidR="00DB5CED" w:rsidRDefault="00DB5CED" w:rsidP="00DB5CED">
      <w:pPr>
        <w:rPr>
          <w:rFonts w:ascii="Verdana" w:hAnsi="Verdana"/>
        </w:rPr>
      </w:pPr>
    </w:p>
    <w:p w14:paraId="38E26887" w14:textId="77777777" w:rsidR="00DB5CED" w:rsidRDefault="006725F6" w:rsidP="00DB5CED">
      <w:pPr>
        <w:rPr>
          <w:rFonts w:ascii="Verdana" w:hAnsi="Verdana"/>
        </w:rPr>
      </w:pPr>
      <w:r>
        <w:rPr>
          <w:rFonts w:ascii="Verdana" w:hAnsi="Verdana"/>
        </w:rPr>
        <w:t xml:space="preserve">2021 ushered in </w:t>
      </w:r>
      <w:proofErr w:type="gramStart"/>
      <w:r>
        <w:rPr>
          <w:rFonts w:ascii="Verdana" w:hAnsi="Verdana"/>
        </w:rPr>
        <w:t>some</w:t>
      </w:r>
      <w:proofErr w:type="gramEnd"/>
      <w:r>
        <w:rPr>
          <w:rFonts w:ascii="Verdana" w:hAnsi="Verdana"/>
        </w:rPr>
        <w:t xml:space="preserve"> long-desired optimism on the part of investors and consumers, despite lingering effects of the pandemic. The economy rebounded and markets soared.</w:t>
      </w:r>
    </w:p>
    <w:p w14:paraId="60D0C26E" w14:textId="77777777" w:rsidR="00FC5FBE" w:rsidRDefault="00FC5FBE" w:rsidP="00DB5CED">
      <w:pPr>
        <w:rPr>
          <w:rFonts w:ascii="Verdana" w:hAnsi="Verdana"/>
        </w:rPr>
      </w:pPr>
    </w:p>
    <w:p w14:paraId="43BFE96D" w14:textId="77777777" w:rsidR="00FC5FBE" w:rsidRDefault="00FC5FBE" w:rsidP="00FC5FBE">
      <w:pPr>
        <w:jc w:val="center"/>
        <w:rPr>
          <w:rFonts w:ascii="Verdana" w:hAnsi="Verdana"/>
        </w:rPr>
      </w:pPr>
      <w:r>
        <w:rPr>
          <w:noProof/>
        </w:rPr>
        <w:drawing>
          <wp:inline distT="0" distB="0" distL="0" distR="0" wp14:anchorId="66C8BCD1" wp14:editId="3E0096C9">
            <wp:extent cx="5029200"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9200" cy="3562350"/>
                    </a:xfrm>
                    <a:prstGeom prst="rect">
                      <a:avLst/>
                    </a:prstGeom>
                  </pic:spPr>
                </pic:pic>
              </a:graphicData>
            </a:graphic>
          </wp:inline>
        </w:drawing>
      </w:r>
    </w:p>
    <w:p w14:paraId="346AD0EB" w14:textId="77777777" w:rsidR="00DB5CED" w:rsidRDefault="00DB5CED" w:rsidP="00DB5CED">
      <w:pPr>
        <w:rPr>
          <w:rFonts w:ascii="Verdana" w:hAnsi="Verdana"/>
        </w:rPr>
      </w:pPr>
    </w:p>
    <w:p w14:paraId="00DD8471" w14:textId="77777777" w:rsidR="00227D91" w:rsidRDefault="006725F6" w:rsidP="00DB5CED">
      <w:pPr>
        <w:rPr>
          <w:rFonts w:ascii="Verdana" w:hAnsi="Verdana"/>
        </w:rPr>
      </w:pPr>
      <w:r>
        <w:rPr>
          <w:rFonts w:ascii="Verdana" w:hAnsi="Verdana"/>
        </w:rPr>
        <w:t xml:space="preserve">Outside of US Treasuries, only gold and silver fell. Gold ended the year down 3.8%, and silver fell </w:t>
      </w:r>
      <w:r w:rsidR="00DA3BC9">
        <w:rPr>
          <w:rFonts w:ascii="Verdana" w:hAnsi="Verdana"/>
        </w:rPr>
        <w:t>12.9%.</w:t>
      </w:r>
    </w:p>
    <w:p w14:paraId="4D2E97F3" w14:textId="77777777" w:rsidR="00227D91" w:rsidRDefault="00227D91" w:rsidP="00DB5CED">
      <w:pPr>
        <w:rPr>
          <w:rFonts w:ascii="Verdana" w:hAnsi="Verdana"/>
        </w:rPr>
      </w:pPr>
    </w:p>
    <w:p w14:paraId="0F882843" w14:textId="77777777" w:rsidR="006725F6" w:rsidRDefault="006725F6" w:rsidP="00DB5CED">
      <w:pPr>
        <w:rPr>
          <w:rFonts w:ascii="Verdana" w:hAnsi="Verdana"/>
        </w:rPr>
      </w:pPr>
      <w:r>
        <w:rPr>
          <w:rFonts w:ascii="Verdana" w:hAnsi="Verdana"/>
        </w:rPr>
        <w:t>Which begs the question…</w:t>
      </w:r>
    </w:p>
    <w:p w14:paraId="757D4F41" w14:textId="77777777" w:rsidR="006725F6" w:rsidRDefault="006725F6" w:rsidP="00DB5CED">
      <w:pPr>
        <w:rPr>
          <w:rFonts w:ascii="Verdana" w:hAnsi="Verdana"/>
        </w:rPr>
      </w:pPr>
    </w:p>
    <w:p w14:paraId="6356644D" w14:textId="16C316FE" w:rsidR="00DB5CED" w:rsidRPr="00274F85" w:rsidRDefault="00DB5CED" w:rsidP="00DB5CED">
      <w:pPr>
        <w:pStyle w:val="Heading2"/>
      </w:pPr>
      <w:r>
        <w:t xml:space="preserve">Why Was Gold Down </w:t>
      </w:r>
      <w:r w:rsidR="00DF5348">
        <w:t>with</w:t>
      </w:r>
      <w:r>
        <w:t xml:space="preserve"> Inflation Running Hot?</w:t>
      </w:r>
    </w:p>
    <w:p w14:paraId="0452C933" w14:textId="77777777" w:rsidR="00DB5CED" w:rsidRDefault="00DB5CED" w:rsidP="00DB5CED">
      <w:pPr>
        <w:rPr>
          <w:rFonts w:ascii="Verdana" w:hAnsi="Verdana"/>
        </w:rPr>
      </w:pPr>
    </w:p>
    <w:p w14:paraId="76FD5A3A" w14:textId="1B2A7519" w:rsidR="00DB5CED" w:rsidRDefault="00DF5348" w:rsidP="00DB5CED">
      <w:pPr>
        <w:rPr>
          <w:rFonts w:ascii="Verdana" w:hAnsi="Verdana"/>
        </w:rPr>
      </w:pPr>
      <w:r>
        <w:rPr>
          <w:rFonts w:ascii="Verdana" w:hAnsi="Verdana"/>
        </w:rPr>
        <w:t>It is</w:t>
      </w:r>
      <w:r w:rsidR="009914CE">
        <w:rPr>
          <w:rFonts w:ascii="Verdana" w:hAnsi="Verdana"/>
        </w:rPr>
        <w:t xml:space="preserve"> </w:t>
      </w:r>
      <w:proofErr w:type="gramStart"/>
      <w:r w:rsidR="009914CE">
        <w:rPr>
          <w:rFonts w:ascii="Verdana" w:hAnsi="Verdana"/>
        </w:rPr>
        <w:t>somewhat puzzling</w:t>
      </w:r>
      <w:proofErr w:type="gramEnd"/>
      <w:r w:rsidR="009914CE">
        <w:rPr>
          <w:rFonts w:ascii="Verdana" w:hAnsi="Verdana"/>
        </w:rPr>
        <w:t xml:space="preserve"> that gold would be weak in a year </w:t>
      </w:r>
      <w:r w:rsidR="0026023F">
        <w:rPr>
          <w:rFonts w:ascii="Verdana" w:hAnsi="Verdana"/>
        </w:rPr>
        <w:t xml:space="preserve">that saw </w:t>
      </w:r>
      <w:r w:rsidR="009914CE">
        <w:rPr>
          <w:rFonts w:ascii="Verdana" w:hAnsi="Verdana"/>
        </w:rPr>
        <w:t xml:space="preserve">inflation </w:t>
      </w:r>
      <w:r w:rsidR="0026023F">
        <w:rPr>
          <w:rFonts w:ascii="Verdana" w:hAnsi="Verdana"/>
        </w:rPr>
        <w:t>ri</w:t>
      </w:r>
      <w:r w:rsidR="007149E3">
        <w:rPr>
          <w:rFonts w:ascii="Verdana" w:hAnsi="Verdana"/>
        </w:rPr>
        <w:t>se</w:t>
      </w:r>
      <w:r w:rsidR="009914CE">
        <w:rPr>
          <w:rFonts w:ascii="Verdana" w:hAnsi="Verdana"/>
        </w:rPr>
        <w:t xml:space="preserve"> both abruptly and significantly. A deeper</w:t>
      </w:r>
      <w:r w:rsidR="007149E3">
        <w:rPr>
          <w:rFonts w:ascii="Verdana" w:hAnsi="Verdana"/>
        </w:rPr>
        <w:t xml:space="preserve"> analysis provides </w:t>
      </w:r>
      <w:proofErr w:type="gramStart"/>
      <w:r w:rsidR="007149E3">
        <w:rPr>
          <w:rFonts w:ascii="Verdana" w:hAnsi="Verdana"/>
        </w:rPr>
        <w:t>some</w:t>
      </w:r>
      <w:proofErr w:type="gramEnd"/>
      <w:r w:rsidR="007149E3">
        <w:rPr>
          <w:rFonts w:ascii="Verdana" w:hAnsi="Verdana"/>
        </w:rPr>
        <w:t xml:space="preserve"> answers:</w:t>
      </w:r>
    </w:p>
    <w:p w14:paraId="707B65D1" w14:textId="77777777" w:rsidR="009914CE" w:rsidRDefault="009914CE" w:rsidP="00DB5CED">
      <w:pPr>
        <w:rPr>
          <w:rFonts w:ascii="Verdana" w:hAnsi="Verdana"/>
        </w:rPr>
      </w:pPr>
    </w:p>
    <w:p w14:paraId="48FE01C7" w14:textId="38A20C29" w:rsidR="0026023F" w:rsidRPr="00DB5CED" w:rsidRDefault="0026023F" w:rsidP="0026023F">
      <w:pPr>
        <w:numPr>
          <w:ilvl w:val="0"/>
          <w:numId w:val="1"/>
        </w:numPr>
        <w:rPr>
          <w:rFonts w:ascii="Verdana" w:hAnsi="Verdana"/>
        </w:rPr>
      </w:pPr>
      <w:r w:rsidRPr="00DB5CED">
        <w:rPr>
          <w:rFonts w:ascii="Verdana" w:hAnsi="Verdana"/>
        </w:rPr>
        <w:t xml:space="preserve">For </w:t>
      </w:r>
      <w:proofErr w:type="gramStart"/>
      <w:r w:rsidRPr="00DB5CED">
        <w:rPr>
          <w:rFonts w:ascii="Verdana" w:hAnsi="Verdana"/>
        </w:rPr>
        <w:t>most of</w:t>
      </w:r>
      <w:proofErr w:type="gramEnd"/>
      <w:r w:rsidRPr="00DB5CED">
        <w:rPr>
          <w:rFonts w:ascii="Verdana" w:hAnsi="Verdana"/>
        </w:rPr>
        <w:t xml:space="preserve"> 2021 the market </w:t>
      </w:r>
      <w:r>
        <w:rPr>
          <w:rFonts w:ascii="Verdana" w:hAnsi="Verdana"/>
        </w:rPr>
        <w:t>accepted the message that</w:t>
      </w:r>
      <w:r w:rsidRPr="00DB5CED">
        <w:rPr>
          <w:rFonts w:ascii="Verdana" w:hAnsi="Verdana"/>
        </w:rPr>
        <w:t xml:space="preserve"> inflation </w:t>
      </w:r>
      <w:r>
        <w:rPr>
          <w:rFonts w:ascii="Verdana" w:hAnsi="Verdana"/>
        </w:rPr>
        <w:t>would be</w:t>
      </w:r>
      <w:r w:rsidRPr="00DB5CED">
        <w:rPr>
          <w:rFonts w:ascii="Verdana" w:hAnsi="Verdana"/>
        </w:rPr>
        <w:t xml:space="preserve"> transitory.</w:t>
      </w:r>
      <w:r w:rsidR="00F32C1B">
        <w:rPr>
          <w:rFonts w:ascii="Verdana" w:hAnsi="Verdana"/>
        </w:rPr>
        <w:t xml:space="preserve"> Investors </w:t>
      </w:r>
      <w:r w:rsidR="00DF5348">
        <w:rPr>
          <w:rFonts w:ascii="Verdana" w:hAnsi="Verdana"/>
        </w:rPr>
        <w:t>did not</w:t>
      </w:r>
      <w:r w:rsidR="00227D91">
        <w:rPr>
          <w:rFonts w:ascii="Verdana" w:hAnsi="Verdana"/>
        </w:rPr>
        <w:t xml:space="preserve"> buy an inflation hedge</w:t>
      </w:r>
      <w:r w:rsidR="00F32C1B">
        <w:rPr>
          <w:rFonts w:ascii="Verdana" w:hAnsi="Verdana"/>
        </w:rPr>
        <w:t xml:space="preserve"> since </w:t>
      </w:r>
      <w:r w:rsidR="00227D91">
        <w:rPr>
          <w:rFonts w:ascii="Verdana" w:hAnsi="Verdana"/>
        </w:rPr>
        <w:t xml:space="preserve">they thought the CPI </w:t>
      </w:r>
      <w:r w:rsidR="00DA3BC9">
        <w:rPr>
          <w:rFonts w:ascii="Verdana" w:hAnsi="Verdana"/>
        </w:rPr>
        <w:t>would come</w:t>
      </w:r>
      <w:r w:rsidR="00227D91">
        <w:rPr>
          <w:rFonts w:ascii="Verdana" w:hAnsi="Verdana"/>
        </w:rPr>
        <w:t xml:space="preserve"> right back down.</w:t>
      </w:r>
    </w:p>
    <w:p w14:paraId="53971D10" w14:textId="77777777" w:rsidR="00EB50D1" w:rsidRPr="00DB5CED" w:rsidRDefault="009914CE" w:rsidP="00DB5CED">
      <w:pPr>
        <w:numPr>
          <w:ilvl w:val="0"/>
          <w:numId w:val="1"/>
        </w:numPr>
        <w:rPr>
          <w:rFonts w:ascii="Verdana" w:hAnsi="Verdana"/>
        </w:rPr>
      </w:pPr>
      <w:r>
        <w:rPr>
          <w:rFonts w:ascii="Verdana" w:hAnsi="Verdana"/>
        </w:rPr>
        <w:t>According to multiple sources, m</w:t>
      </w:r>
      <w:r w:rsidR="0017111A" w:rsidRPr="00DB5CED">
        <w:rPr>
          <w:rFonts w:ascii="Verdana" w:hAnsi="Verdana"/>
        </w:rPr>
        <w:t xml:space="preserve">ore cash poured into </w:t>
      </w:r>
      <w:r>
        <w:rPr>
          <w:rFonts w:ascii="Verdana" w:hAnsi="Verdana"/>
        </w:rPr>
        <w:t>equity funds</w:t>
      </w:r>
      <w:r w:rsidR="0017111A" w:rsidRPr="00DB5CED">
        <w:rPr>
          <w:rFonts w:ascii="Verdana" w:hAnsi="Verdana"/>
        </w:rPr>
        <w:t xml:space="preserve"> in 2021</w:t>
      </w:r>
      <w:r>
        <w:rPr>
          <w:rFonts w:ascii="Verdana" w:hAnsi="Verdana"/>
        </w:rPr>
        <w:t xml:space="preserve"> (</w:t>
      </w:r>
      <w:r>
        <w:t>$900 billion)</w:t>
      </w:r>
      <w:r w:rsidR="0017111A" w:rsidRPr="00DB5CED">
        <w:rPr>
          <w:rFonts w:ascii="Verdana" w:hAnsi="Verdana"/>
        </w:rPr>
        <w:t xml:space="preserve"> than the last 20 years </w:t>
      </w:r>
      <w:r w:rsidRPr="00DA3BC9">
        <w:rPr>
          <w:rFonts w:ascii="Verdana" w:hAnsi="Verdana"/>
          <w:i/>
        </w:rPr>
        <w:t>combined</w:t>
      </w:r>
      <w:r w:rsidR="0017111A" w:rsidRPr="00DB5CED">
        <w:rPr>
          <w:rFonts w:ascii="Verdana" w:hAnsi="Verdana"/>
        </w:rPr>
        <w:t>.</w:t>
      </w:r>
      <w:r w:rsidR="00DA3BC9">
        <w:rPr>
          <w:rFonts w:ascii="Verdana" w:hAnsi="Verdana"/>
        </w:rPr>
        <w:t xml:space="preserve"> Clearly it was a risk-on trade.</w:t>
      </w:r>
    </w:p>
    <w:p w14:paraId="6742CC9F" w14:textId="77777777" w:rsidR="009914CE" w:rsidRDefault="009914CE" w:rsidP="003445E4">
      <w:pPr>
        <w:numPr>
          <w:ilvl w:val="0"/>
          <w:numId w:val="1"/>
        </w:numPr>
        <w:rPr>
          <w:rFonts w:ascii="Verdana" w:hAnsi="Verdana"/>
        </w:rPr>
      </w:pPr>
      <w:r w:rsidRPr="009914CE">
        <w:rPr>
          <w:rFonts w:ascii="Verdana" w:hAnsi="Verdana"/>
        </w:rPr>
        <w:t>The U.S. dollar</w:t>
      </w:r>
      <w:r w:rsidR="0026023F">
        <w:rPr>
          <w:rFonts w:ascii="Verdana" w:hAnsi="Verdana"/>
        </w:rPr>
        <w:t>,</w:t>
      </w:r>
      <w:r w:rsidRPr="009914CE">
        <w:rPr>
          <w:rFonts w:ascii="Verdana" w:hAnsi="Verdana"/>
        </w:rPr>
        <w:t xml:space="preserve"> </w:t>
      </w:r>
      <w:r w:rsidR="0026023F" w:rsidRPr="009914CE">
        <w:rPr>
          <w:rFonts w:ascii="Verdana" w:hAnsi="Verdana"/>
        </w:rPr>
        <w:t>typically inversely correlated to gold</w:t>
      </w:r>
      <w:r w:rsidR="0026023F">
        <w:rPr>
          <w:rFonts w:ascii="Verdana" w:hAnsi="Verdana"/>
        </w:rPr>
        <w:t xml:space="preserve">, </w:t>
      </w:r>
      <w:r w:rsidRPr="009914CE">
        <w:rPr>
          <w:rFonts w:ascii="Verdana" w:hAnsi="Verdana"/>
        </w:rPr>
        <w:t xml:space="preserve">rose </w:t>
      </w:r>
      <w:r w:rsidR="00227D91">
        <w:rPr>
          <w:rFonts w:ascii="Verdana" w:hAnsi="Verdana"/>
        </w:rPr>
        <w:t>6.4</w:t>
      </w:r>
      <w:r w:rsidR="0026023F">
        <w:rPr>
          <w:rFonts w:ascii="Verdana" w:hAnsi="Verdana"/>
        </w:rPr>
        <w:t>%.</w:t>
      </w:r>
    </w:p>
    <w:p w14:paraId="08B0D97D" w14:textId="77777777" w:rsidR="00EB50D1" w:rsidRPr="009914CE" w:rsidRDefault="0017111A" w:rsidP="003445E4">
      <w:pPr>
        <w:numPr>
          <w:ilvl w:val="0"/>
          <w:numId w:val="1"/>
        </w:numPr>
        <w:rPr>
          <w:rFonts w:ascii="Verdana" w:hAnsi="Verdana"/>
        </w:rPr>
      </w:pPr>
      <w:r w:rsidRPr="009914CE">
        <w:rPr>
          <w:rFonts w:ascii="Verdana" w:hAnsi="Verdana"/>
        </w:rPr>
        <w:t xml:space="preserve">Economic growth beat </w:t>
      </w:r>
      <w:r w:rsidR="0026023F">
        <w:rPr>
          <w:rFonts w:ascii="Verdana" w:hAnsi="Verdana"/>
        </w:rPr>
        <w:t xml:space="preserve">most </w:t>
      </w:r>
      <w:r w:rsidRPr="009914CE">
        <w:rPr>
          <w:rFonts w:ascii="Verdana" w:hAnsi="Verdana"/>
        </w:rPr>
        <w:t>expectations.</w:t>
      </w:r>
      <w:r w:rsidR="00227D91">
        <w:rPr>
          <w:rFonts w:ascii="Verdana" w:hAnsi="Verdana"/>
        </w:rPr>
        <w:t xml:space="preserve"> </w:t>
      </w:r>
      <w:r w:rsidR="00DA3BC9">
        <w:rPr>
          <w:rFonts w:ascii="Verdana" w:hAnsi="Verdana"/>
        </w:rPr>
        <w:t>2020 fears</w:t>
      </w:r>
      <w:r w:rsidR="00227D91">
        <w:rPr>
          <w:rFonts w:ascii="Verdana" w:hAnsi="Verdana"/>
        </w:rPr>
        <w:t xml:space="preserve"> turned to </w:t>
      </w:r>
      <w:r w:rsidR="00DA3BC9">
        <w:rPr>
          <w:rFonts w:ascii="Verdana" w:hAnsi="Verdana"/>
        </w:rPr>
        <w:t xml:space="preserve">2021 </w:t>
      </w:r>
      <w:r w:rsidR="00227D91">
        <w:rPr>
          <w:rFonts w:ascii="Verdana" w:hAnsi="Verdana"/>
        </w:rPr>
        <w:t>optimism.</w:t>
      </w:r>
    </w:p>
    <w:p w14:paraId="03944F34" w14:textId="77777777" w:rsidR="00DB5CED" w:rsidRDefault="00DB5CED" w:rsidP="00DB5CED">
      <w:pPr>
        <w:rPr>
          <w:rFonts w:ascii="Verdana" w:hAnsi="Verdana"/>
        </w:rPr>
      </w:pPr>
    </w:p>
    <w:p w14:paraId="6BAF399B" w14:textId="77777777" w:rsidR="009914CE" w:rsidRDefault="009914CE" w:rsidP="00DB5CED">
      <w:pPr>
        <w:rPr>
          <w:rFonts w:ascii="Verdana" w:hAnsi="Verdana"/>
        </w:rPr>
      </w:pPr>
      <w:r>
        <w:rPr>
          <w:rFonts w:ascii="Verdana" w:hAnsi="Verdana"/>
        </w:rPr>
        <w:lastRenderedPageBreak/>
        <w:t xml:space="preserve">The question in front of investors </w:t>
      </w:r>
      <w:r w:rsidR="00254310">
        <w:rPr>
          <w:rFonts w:ascii="Verdana" w:hAnsi="Verdana"/>
        </w:rPr>
        <w:t xml:space="preserve">now </w:t>
      </w:r>
      <w:r>
        <w:rPr>
          <w:rFonts w:ascii="Verdana" w:hAnsi="Verdana"/>
        </w:rPr>
        <w:t xml:space="preserve">is, do these </w:t>
      </w:r>
      <w:r w:rsidR="00227D91">
        <w:rPr>
          <w:rFonts w:ascii="Verdana" w:hAnsi="Verdana"/>
        </w:rPr>
        <w:t>trends</w:t>
      </w:r>
      <w:r>
        <w:rPr>
          <w:rFonts w:ascii="Verdana" w:hAnsi="Verdana"/>
        </w:rPr>
        <w:t xml:space="preserve"> continue—or </w:t>
      </w:r>
      <w:r w:rsidR="00254310">
        <w:rPr>
          <w:rFonts w:ascii="Verdana" w:hAnsi="Verdana"/>
        </w:rPr>
        <w:t>do they ease or even reverse and lead to higher gold prices?</w:t>
      </w:r>
    </w:p>
    <w:p w14:paraId="3C41E698" w14:textId="77777777" w:rsidR="00DB5CED" w:rsidRPr="00274F85" w:rsidRDefault="00DB5CED" w:rsidP="00DB5CED">
      <w:pPr>
        <w:rPr>
          <w:rFonts w:ascii="Verdana" w:hAnsi="Verdana"/>
        </w:rPr>
      </w:pPr>
    </w:p>
    <w:p w14:paraId="473835A7" w14:textId="77777777" w:rsidR="00DB5CED" w:rsidRPr="00274F85" w:rsidRDefault="00227D91" w:rsidP="00DB5CED">
      <w:pPr>
        <w:pStyle w:val="Heading2"/>
      </w:pPr>
      <w:r>
        <w:t>The</w:t>
      </w:r>
      <w:r w:rsidR="00DB5CED" w:rsidRPr="00274F85">
        <w:t xml:space="preserve"> 2022 </w:t>
      </w:r>
      <w:r>
        <w:t>Road Map</w:t>
      </w:r>
    </w:p>
    <w:p w14:paraId="526F18BD" w14:textId="77777777" w:rsidR="00DB5CED" w:rsidRDefault="00DB5CED" w:rsidP="00DB5CED">
      <w:pPr>
        <w:rPr>
          <w:rFonts w:ascii="Verdana" w:hAnsi="Verdana"/>
        </w:rPr>
      </w:pPr>
    </w:p>
    <w:p w14:paraId="0B14F908" w14:textId="33F46102" w:rsidR="00DB5CED" w:rsidRDefault="009914CE" w:rsidP="00DB5CED">
      <w:pPr>
        <w:rPr>
          <w:rFonts w:ascii="Verdana" w:hAnsi="Verdana"/>
        </w:rPr>
      </w:pPr>
      <w:r>
        <w:rPr>
          <w:rFonts w:ascii="Verdana" w:hAnsi="Verdana"/>
        </w:rPr>
        <w:t xml:space="preserve">While </w:t>
      </w:r>
      <w:r w:rsidR="00F32C1B">
        <w:rPr>
          <w:rFonts w:ascii="Verdana" w:hAnsi="Verdana"/>
        </w:rPr>
        <w:t xml:space="preserve">market and economic </w:t>
      </w:r>
      <w:r>
        <w:rPr>
          <w:rFonts w:ascii="Verdana" w:hAnsi="Verdana"/>
        </w:rPr>
        <w:t xml:space="preserve">risks are always present, </w:t>
      </w:r>
      <w:r w:rsidR="00DF5348">
        <w:rPr>
          <w:rFonts w:ascii="Verdana" w:hAnsi="Verdana"/>
        </w:rPr>
        <w:t>it is</w:t>
      </w:r>
      <w:r>
        <w:rPr>
          <w:rFonts w:ascii="Verdana" w:hAnsi="Verdana"/>
        </w:rPr>
        <w:t xml:space="preserve"> hard to overstate the </w:t>
      </w:r>
      <w:r w:rsidR="00D64BBF">
        <w:rPr>
          <w:rFonts w:ascii="Verdana" w:hAnsi="Verdana"/>
        </w:rPr>
        <w:t xml:space="preserve">number of </w:t>
      </w:r>
      <w:r w:rsidR="0026023F">
        <w:rPr>
          <w:rFonts w:ascii="Verdana" w:hAnsi="Verdana"/>
        </w:rPr>
        <w:t xml:space="preserve">potholes in the road </w:t>
      </w:r>
      <w:r w:rsidR="00E617D7">
        <w:rPr>
          <w:rFonts w:ascii="Verdana" w:hAnsi="Verdana"/>
        </w:rPr>
        <w:t xml:space="preserve">as we </w:t>
      </w:r>
      <w:r w:rsidR="00227D91">
        <w:rPr>
          <w:rFonts w:ascii="Verdana" w:hAnsi="Verdana"/>
        </w:rPr>
        <w:t>enter</w:t>
      </w:r>
      <w:r w:rsidR="00E617D7">
        <w:rPr>
          <w:rFonts w:ascii="Verdana" w:hAnsi="Verdana"/>
        </w:rPr>
        <w:t xml:space="preserve"> the near year</w:t>
      </w:r>
      <w:r w:rsidR="00D64BBF">
        <w:rPr>
          <w:rFonts w:ascii="Verdana" w:hAnsi="Verdana"/>
        </w:rPr>
        <w:t>. The following factors could impact the gold market in 2022.</w:t>
      </w:r>
    </w:p>
    <w:p w14:paraId="3EA270BD" w14:textId="77777777" w:rsidR="00DB5CED" w:rsidRPr="00274F85" w:rsidRDefault="00DB5CED" w:rsidP="00DB5CED">
      <w:pPr>
        <w:rPr>
          <w:rFonts w:ascii="Verdana" w:hAnsi="Verdana"/>
        </w:rPr>
      </w:pPr>
    </w:p>
    <w:p w14:paraId="78CBCB6A" w14:textId="77777777" w:rsidR="00D64BBF" w:rsidRPr="00274F85" w:rsidRDefault="00D64BBF" w:rsidP="00D64BBF">
      <w:pPr>
        <w:pStyle w:val="NormalWeb"/>
        <w:spacing w:before="0" w:beforeAutospacing="0" w:after="0" w:afterAutospacing="0"/>
        <w:rPr>
          <w:rFonts w:ascii="Verdana" w:hAnsi="Verdana"/>
          <w:bCs/>
          <w:sz w:val="22"/>
          <w:szCs w:val="22"/>
        </w:rPr>
      </w:pPr>
      <w:r w:rsidRPr="00274F85">
        <w:rPr>
          <w:rFonts w:ascii="Verdana" w:hAnsi="Verdana"/>
          <w:b/>
          <w:sz w:val="22"/>
          <w:szCs w:val="22"/>
        </w:rPr>
        <w:t>Pandemic Persistence.</w:t>
      </w:r>
      <w:r w:rsidRPr="00274F85">
        <w:rPr>
          <w:rFonts w:ascii="Verdana" w:hAnsi="Verdana"/>
          <w:sz w:val="22"/>
          <w:szCs w:val="22"/>
        </w:rPr>
        <w:t xml:space="preserve"> Omicron </w:t>
      </w:r>
      <w:r w:rsidR="00E617D7">
        <w:rPr>
          <w:rFonts w:ascii="Verdana" w:hAnsi="Verdana"/>
          <w:sz w:val="22"/>
          <w:szCs w:val="22"/>
        </w:rPr>
        <w:t xml:space="preserve">appears less </w:t>
      </w:r>
      <w:r w:rsidRPr="00274F85">
        <w:rPr>
          <w:rFonts w:ascii="Verdana" w:hAnsi="Verdana"/>
          <w:sz w:val="22"/>
          <w:szCs w:val="22"/>
        </w:rPr>
        <w:t xml:space="preserve">virulent </w:t>
      </w:r>
      <w:r w:rsidR="00DB0A49">
        <w:rPr>
          <w:rFonts w:ascii="Verdana" w:hAnsi="Verdana"/>
          <w:sz w:val="22"/>
          <w:szCs w:val="22"/>
        </w:rPr>
        <w:t>than</w:t>
      </w:r>
      <w:r w:rsidRPr="00274F85">
        <w:rPr>
          <w:rFonts w:ascii="Verdana" w:hAnsi="Verdana"/>
          <w:sz w:val="22"/>
          <w:szCs w:val="22"/>
        </w:rPr>
        <w:t xml:space="preserve"> previous </w:t>
      </w:r>
      <w:r w:rsidR="00254310">
        <w:rPr>
          <w:rFonts w:ascii="Verdana" w:hAnsi="Verdana"/>
          <w:sz w:val="22"/>
          <w:szCs w:val="22"/>
        </w:rPr>
        <w:t>variants</w:t>
      </w:r>
      <w:r w:rsidR="00DA3BC9">
        <w:rPr>
          <w:rFonts w:ascii="Verdana" w:hAnsi="Verdana"/>
          <w:sz w:val="22"/>
          <w:szCs w:val="22"/>
        </w:rPr>
        <w:t xml:space="preserve"> but</w:t>
      </w:r>
      <w:r w:rsidRPr="00274F85">
        <w:rPr>
          <w:rFonts w:ascii="Verdana" w:hAnsi="Verdana"/>
          <w:sz w:val="22"/>
          <w:szCs w:val="22"/>
        </w:rPr>
        <w:t xml:space="preserve"> is more contagious, which means that hospitalizations </w:t>
      </w:r>
      <w:r w:rsidR="00254310">
        <w:rPr>
          <w:rFonts w:ascii="Verdana" w:hAnsi="Verdana"/>
          <w:sz w:val="22"/>
          <w:szCs w:val="22"/>
        </w:rPr>
        <w:t>could</w:t>
      </w:r>
      <w:r w:rsidRPr="00274F85">
        <w:rPr>
          <w:rFonts w:ascii="Verdana" w:hAnsi="Verdana"/>
          <w:sz w:val="22"/>
          <w:szCs w:val="22"/>
        </w:rPr>
        <w:t xml:space="preserve"> remain high</w:t>
      </w:r>
      <w:r w:rsidR="00254310">
        <w:rPr>
          <w:rFonts w:ascii="Verdana" w:hAnsi="Verdana"/>
          <w:sz w:val="22"/>
          <w:szCs w:val="22"/>
        </w:rPr>
        <w:t xml:space="preserve">. The </w:t>
      </w:r>
      <w:r w:rsidR="00254310" w:rsidRPr="00274F85">
        <w:rPr>
          <w:rFonts w:ascii="Verdana" w:hAnsi="Verdana"/>
          <w:sz w:val="22"/>
          <w:szCs w:val="22"/>
        </w:rPr>
        <w:t xml:space="preserve">Omicron variant </w:t>
      </w:r>
      <w:r w:rsidR="00254310">
        <w:rPr>
          <w:rFonts w:ascii="Verdana" w:hAnsi="Verdana"/>
          <w:sz w:val="22"/>
          <w:szCs w:val="22"/>
        </w:rPr>
        <w:t>was responsible for</w:t>
      </w:r>
      <w:r w:rsidR="00254310" w:rsidRPr="00274F85">
        <w:rPr>
          <w:rFonts w:ascii="Verdana" w:hAnsi="Verdana"/>
          <w:sz w:val="22"/>
          <w:szCs w:val="22"/>
        </w:rPr>
        <w:t xml:space="preserve"> at least 41% of </w:t>
      </w:r>
      <w:r w:rsidR="00E617D7">
        <w:rPr>
          <w:rFonts w:ascii="Verdana" w:hAnsi="Verdana"/>
          <w:sz w:val="22"/>
          <w:szCs w:val="22"/>
        </w:rPr>
        <w:t>all U</w:t>
      </w:r>
      <w:r w:rsidR="00DA3BC9">
        <w:rPr>
          <w:rFonts w:ascii="Verdana" w:hAnsi="Verdana"/>
          <w:sz w:val="22"/>
          <w:szCs w:val="22"/>
        </w:rPr>
        <w:t>.</w:t>
      </w:r>
      <w:r w:rsidR="00E617D7">
        <w:rPr>
          <w:rFonts w:ascii="Verdana" w:hAnsi="Verdana"/>
          <w:sz w:val="22"/>
          <w:szCs w:val="22"/>
        </w:rPr>
        <w:t>S</w:t>
      </w:r>
      <w:r w:rsidR="00DA3BC9">
        <w:rPr>
          <w:rFonts w:ascii="Verdana" w:hAnsi="Verdana"/>
          <w:sz w:val="22"/>
          <w:szCs w:val="22"/>
        </w:rPr>
        <w:t>.</w:t>
      </w:r>
      <w:r w:rsidR="00E617D7">
        <w:rPr>
          <w:rFonts w:ascii="Verdana" w:hAnsi="Verdana"/>
          <w:sz w:val="22"/>
          <w:szCs w:val="22"/>
        </w:rPr>
        <w:t xml:space="preserve"> </w:t>
      </w:r>
      <w:r w:rsidR="00254310">
        <w:rPr>
          <w:rFonts w:ascii="Verdana" w:hAnsi="Verdana"/>
          <w:sz w:val="22"/>
          <w:szCs w:val="22"/>
        </w:rPr>
        <w:t>Covid cases in December.</w:t>
      </w:r>
      <w:r w:rsidRPr="00274F85">
        <w:rPr>
          <w:rFonts w:ascii="Verdana" w:hAnsi="Verdana"/>
          <w:sz w:val="22"/>
          <w:szCs w:val="22"/>
        </w:rPr>
        <w:t xml:space="preserve"> </w:t>
      </w:r>
      <w:r w:rsidR="00DB0A49">
        <w:rPr>
          <w:rFonts w:ascii="Verdana" w:hAnsi="Verdana"/>
          <w:sz w:val="22"/>
          <w:szCs w:val="22"/>
        </w:rPr>
        <w:t>Its spread</w:t>
      </w:r>
      <w:r w:rsidR="00E617D7">
        <w:rPr>
          <w:rFonts w:ascii="Verdana" w:hAnsi="Verdana"/>
          <w:sz w:val="22"/>
          <w:szCs w:val="22"/>
        </w:rPr>
        <w:t xml:space="preserve"> could </w:t>
      </w:r>
      <w:r w:rsidRPr="00274F85">
        <w:rPr>
          <w:rFonts w:ascii="Verdana" w:hAnsi="Verdana"/>
          <w:sz w:val="22"/>
          <w:szCs w:val="22"/>
        </w:rPr>
        <w:t xml:space="preserve">suppress </w:t>
      </w:r>
      <w:r w:rsidR="00DA3BC9">
        <w:rPr>
          <w:rFonts w:ascii="Verdana" w:hAnsi="Verdana"/>
          <w:sz w:val="22"/>
          <w:szCs w:val="22"/>
        </w:rPr>
        <w:t xml:space="preserve">consumer </w:t>
      </w:r>
      <w:r w:rsidRPr="00274F85">
        <w:rPr>
          <w:rFonts w:ascii="Verdana" w:hAnsi="Verdana"/>
          <w:sz w:val="22"/>
          <w:szCs w:val="22"/>
        </w:rPr>
        <w:t>demand and exacerbate supply-chain bottl</w:t>
      </w:r>
      <w:r w:rsidR="00E617D7">
        <w:rPr>
          <w:rFonts w:ascii="Verdana" w:hAnsi="Verdana"/>
          <w:sz w:val="22"/>
          <w:szCs w:val="22"/>
        </w:rPr>
        <w:t>enecks.</w:t>
      </w:r>
    </w:p>
    <w:p w14:paraId="3D4789A9" w14:textId="77777777" w:rsidR="00D64BBF" w:rsidRPr="00274F85" w:rsidRDefault="00D64BBF" w:rsidP="00D64BBF">
      <w:pPr>
        <w:pStyle w:val="NormalWeb"/>
        <w:spacing w:before="0" w:beforeAutospacing="0" w:after="0" w:afterAutospacing="0"/>
        <w:rPr>
          <w:rFonts w:ascii="Verdana" w:hAnsi="Verdana"/>
          <w:sz w:val="22"/>
          <w:szCs w:val="22"/>
        </w:rPr>
      </w:pPr>
    </w:p>
    <w:p w14:paraId="7C78DE73" w14:textId="77777777" w:rsidR="00FD767D" w:rsidRDefault="00DA3BC9" w:rsidP="00FD767D">
      <w:pPr>
        <w:pStyle w:val="NormalWeb"/>
        <w:spacing w:before="0" w:beforeAutospacing="0" w:after="0" w:afterAutospacing="0"/>
        <w:rPr>
          <w:rFonts w:ascii="Verdana" w:hAnsi="Verdana"/>
          <w:sz w:val="22"/>
          <w:szCs w:val="22"/>
        </w:rPr>
      </w:pPr>
      <w:r>
        <w:rPr>
          <w:rFonts w:ascii="Verdana" w:hAnsi="Verdana"/>
          <w:b/>
          <w:sz w:val="22"/>
          <w:szCs w:val="22"/>
        </w:rPr>
        <w:t xml:space="preserve">Stubborn </w:t>
      </w:r>
      <w:r w:rsidR="00D64BBF" w:rsidRPr="00274F85">
        <w:rPr>
          <w:rFonts w:ascii="Verdana" w:hAnsi="Verdana"/>
          <w:b/>
          <w:sz w:val="22"/>
          <w:szCs w:val="22"/>
        </w:rPr>
        <w:t>Inflation.</w:t>
      </w:r>
      <w:r w:rsidR="00D64BBF" w:rsidRPr="00274F85">
        <w:rPr>
          <w:rFonts w:ascii="Verdana" w:hAnsi="Verdana"/>
          <w:sz w:val="22"/>
          <w:szCs w:val="22"/>
        </w:rPr>
        <w:t xml:space="preserve"> </w:t>
      </w:r>
      <w:r w:rsidR="00D64BBF" w:rsidRPr="00FD767D">
        <w:rPr>
          <w:rStyle w:val="Emphasis"/>
          <w:rFonts w:ascii="Verdana" w:hAnsi="Verdana"/>
          <w:i w:val="0"/>
          <w:sz w:val="22"/>
          <w:szCs w:val="22"/>
        </w:rPr>
        <w:t>Food prices are estimated to rise 5% in the first half of 2022,</w:t>
      </w:r>
      <w:r w:rsidR="00254310" w:rsidRPr="00FD767D">
        <w:rPr>
          <w:rStyle w:val="Emphasis"/>
          <w:rFonts w:ascii="Verdana" w:hAnsi="Verdana"/>
          <w:i w:val="0"/>
          <w:sz w:val="22"/>
          <w:szCs w:val="22"/>
        </w:rPr>
        <w:t xml:space="preserve"> according to research firm IRI</w:t>
      </w:r>
      <w:r w:rsidR="00D64BBF" w:rsidRPr="00FD767D">
        <w:rPr>
          <w:rFonts w:ascii="Verdana" w:hAnsi="Verdana"/>
          <w:sz w:val="22"/>
          <w:szCs w:val="22"/>
        </w:rPr>
        <w:t>.</w:t>
      </w:r>
      <w:r w:rsidR="00254310" w:rsidRPr="00FD767D">
        <w:rPr>
          <w:rFonts w:ascii="Verdana" w:hAnsi="Verdana"/>
          <w:sz w:val="22"/>
          <w:szCs w:val="22"/>
        </w:rPr>
        <w:t xml:space="preserve"> </w:t>
      </w:r>
      <w:r w:rsidR="00FD767D" w:rsidRPr="00FD767D">
        <w:rPr>
          <w:rStyle w:val="css-901oao"/>
          <w:rFonts w:ascii="Verdana" w:hAnsi="Verdana"/>
          <w:sz w:val="22"/>
          <w:szCs w:val="22"/>
        </w:rPr>
        <w:t xml:space="preserve">Wheat and corn </w:t>
      </w:r>
      <w:r w:rsidR="00FD767D">
        <w:rPr>
          <w:rStyle w:val="css-901oao"/>
          <w:rFonts w:ascii="Verdana" w:hAnsi="Verdana"/>
          <w:sz w:val="22"/>
          <w:szCs w:val="22"/>
        </w:rPr>
        <w:t>were each up</w:t>
      </w:r>
      <w:r w:rsidR="00FD767D" w:rsidRPr="00FD767D">
        <w:rPr>
          <w:rStyle w:val="css-901oao"/>
          <w:rFonts w:ascii="Verdana" w:hAnsi="Verdana"/>
          <w:sz w:val="22"/>
          <w:szCs w:val="22"/>
        </w:rPr>
        <w:t xml:space="preserve"> over 20% in 2021,</w:t>
      </w:r>
      <w:r w:rsidR="00FD767D">
        <w:rPr>
          <w:rStyle w:val="css-901oao"/>
          <w:rFonts w:ascii="Verdana" w:hAnsi="Verdana"/>
          <w:sz w:val="22"/>
          <w:szCs w:val="22"/>
        </w:rPr>
        <w:t xml:space="preserve"> while</w:t>
      </w:r>
      <w:r w:rsidR="00FD767D" w:rsidRPr="00FD767D">
        <w:rPr>
          <w:rStyle w:val="css-901oao"/>
          <w:rFonts w:ascii="Verdana" w:hAnsi="Verdana"/>
          <w:sz w:val="22"/>
          <w:szCs w:val="22"/>
        </w:rPr>
        <w:t xml:space="preserve"> soybeans </w:t>
      </w:r>
      <w:r w:rsidR="00FD767D">
        <w:rPr>
          <w:rStyle w:val="css-901oao"/>
          <w:rFonts w:ascii="Verdana" w:hAnsi="Verdana"/>
          <w:sz w:val="22"/>
          <w:szCs w:val="22"/>
        </w:rPr>
        <w:t xml:space="preserve">hit a third </w:t>
      </w:r>
      <w:r>
        <w:rPr>
          <w:rStyle w:val="css-901oao"/>
          <w:rFonts w:ascii="Verdana" w:hAnsi="Verdana"/>
          <w:sz w:val="22"/>
          <w:szCs w:val="22"/>
        </w:rPr>
        <w:t xml:space="preserve">consecutive </w:t>
      </w:r>
      <w:r w:rsidR="00FD767D">
        <w:rPr>
          <w:rStyle w:val="css-901oao"/>
          <w:rFonts w:ascii="Verdana" w:hAnsi="Verdana"/>
          <w:sz w:val="22"/>
          <w:szCs w:val="22"/>
        </w:rPr>
        <w:t xml:space="preserve">year of </w:t>
      </w:r>
      <w:r w:rsidR="00DB0A49">
        <w:rPr>
          <w:rStyle w:val="css-901oao"/>
          <w:rFonts w:ascii="Verdana" w:hAnsi="Verdana"/>
          <w:sz w:val="22"/>
          <w:szCs w:val="22"/>
        </w:rPr>
        <w:t>rises</w:t>
      </w:r>
      <w:r w:rsidR="00FD767D">
        <w:rPr>
          <w:rStyle w:val="css-901oao"/>
          <w:rFonts w:ascii="Verdana" w:hAnsi="Verdana"/>
          <w:sz w:val="22"/>
          <w:szCs w:val="22"/>
        </w:rPr>
        <w:t xml:space="preserve">. </w:t>
      </w:r>
      <w:r w:rsidR="00254310" w:rsidRPr="00FD767D">
        <w:rPr>
          <w:rFonts w:ascii="Verdana" w:hAnsi="Verdana"/>
          <w:sz w:val="22"/>
          <w:szCs w:val="22"/>
        </w:rPr>
        <w:t>Warnings of prolonged food inflation persist, including from the CEO of fertilizer giant Yara International</w:t>
      </w:r>
      <w:r w:rsidR="00254310">
        <w:rPr>
          <w:rFonts w:ascii="Verdana" w:hAnsi="Verdana"/>
          <w:sz w:val="22"/>
          <w:szCs w:val="22"/>
        </w:rPr>
        <w:t>: “</w:t>
      </w:r>
      <w:r w:rsidR="00D64BBF" w:rsidRPr="00274F85">
        <w:rPr>
          <w:rFonts w:ascii="Verdana" w:hAnsi="Verdana"/>
          <w:sz w:val="22"/>
          <w:szCs w:val="22"/>
        </w:rPr>
        <w:t>I want to say</w:t>
      </w:r>
      <w:r w:rsidR="00FD767D">
        <w:rPr>
          <w:rFonts w:ascii="Verdana" w:hAnsi="Verdana"/>
          <w:sz w:val="22"/>
          <w:szCs w:val="22"/>
        </w:rPr>
        <w:t xml:space="preserve"> this loud and clear right now: </w:t>
      </w:r>
      <w:r w:rsidR="00D64BBF" w:rsidRPr="00274F85">
        <w:rPr>
          <w:rFonts w:ascii="Verdana" w:hAnsi="Verdana"/>
          <w:sz w:val="22"/>
          <w:szCs w:val="22"/>
        </w:rPr>
        <w:t xml:space="preserve">we risk </w:t>
      </w:r>
      <w:proofErr w:type="gramStart"/>
      <w:r w:rsidR="00D64BBF" w:rsidRPr="00274F85">
        <w:rPr>
          <w:rFonts w:ascii="Verdana" w:hAnsi="Verdana"/>
          <w:sz w:val="22"/>
          <w:szCs w:val="22"/>
        </w:rPr>
        <w:t>a very</w:t>
      </w:r>
      <w:r w:rsidR="00254310">
        <w:rPr>
          <w:rFonts w:ascii="Verdana" w:hAnsi="Verdana"/>
          <w:sz w:val="22"/>
          <w:szCs w:val="22"/>
        </w:rPr>
        <w:t xml:space="preserve"> low</w:t>
      </w:r>
      <w:proofErr w:type="gramEnd"/>
      <w:r w:rsidR="00254310">
        <w:rPr>
          <w:rFonts w:ascii="Verdana" w:hAnsi="Verdana"/>
          <w:sz w:val="22"/>
          <w:szCs w:val="22"/>
        </w:rPr>
        <w:t xml:space="preserve"> crop in the next harvest. </w:t>
      </w:r>
      <w:r w:rsidR="00D64BBF" w:rsidRPr="00274F85">
        <w:rPr>
          <w:rFonts w:ascii="Verdana" w:hAnsi="Verdana"/>
          <w:sz w:val="22"/>
          <w:szCs w:val="22"/>
        </w:rPr>
        <w:t>I'm afraid we're going to have a food c</w:t>
      </w:r>
      <w:r w:rsidR="00FD767D">
        <w:rPr>
          <w:rFonts w:ascii="Verdana" w:hAnsi="Verdana"/>
          <w:sz w:val="22"/>
          <w:szCs w:val="22"/>
        </w:rPr>
        <w:t>risis.” C</w:t>
      </w:r>
      <w:r w:rsidR="00FD767D" w:rsidRPr="00274F85">
        <w:rPr>
          <w:rFonts w:ascii="Verdana" w:hAnsi="Verdana"/>
          <w:sz w:val="22"/>
          <w:szCs w:val="22"/>
        </w:rPr>
        <w:t>onsume</w:t>
      </w:r>
      <w:r w:rsidR="00FD767D">
        <w:rPr>
          <w:rFonts w:ascii="Verdana" w:hAnsi="Verdana"/>
          <w:sz w:val="22"/>
          <w:szCs w:val="22"/>
        </w:rPr>
        <w:t xml:space="preserve">r analyst Julie Ramhold at </w:t>
      </w:r>
      <w:r w:rsidR="00254310">
        <w:rPr>
          <w:rFonts w:ascii="Verdana" w:hAnsi="Verdana"/>
          <w:sz w:val="22"/>
          <w:szCs w:val="22"/>
        </w:rPr>
        <w:t xml:space="preserve">DealNews.com </w:t>
      </w:r>
      <w:r w:rsidR="00E617D7">
        <w:rPr>
          <w:rFonts w:ascii="Verdana" w:hAnsi="Verdana"/>
          <w:sz w:val="22"/>
          <w:szCs w:val="22"/>
        </w:rPr>
        <w:t>was equally bleak</w:t>
      </w:r>
      <w:r w:rsidR="00DB0A49">
        <w:rPr>
          <w:rFonts w:ascii="Verdana" w:hAnsi="Verdana"/>
          <w:sz w:val="22"/>
          <w:szCs w:val="22"/>
        </w:rPr>
        <w:t xml:space="preserve"> about higher food costs</w:t>
      </w:r>
      <w:r w:rsidR="00E617D7">
        <w:rPr>
          <w:rFonts w:ascii="Verdana" w:hAnsi="Verdana"/>
          <w:sz w:val="22"/>
          <w:szCs w:val="22"/>
        </w:rPr>
        <w:t>:</w:t>
      </w:r>
      <w:r w:rsidR="00254310">
        <w:rPr>
          <w:rFonts w:ascii="Verdana" w:hAnsi="Verdana"/>
          <w:sz w:val="22"/>
          <w:szCs w:val="22"/>
        </w:rPr>
        <w:t xml:space="preserve"> “</w:t>
      </w:r>
      <w:r w:rsidR="00D64BBF" w:rsidRPr="00274F85">
        <w:rPr>
          <w:rFonts w:ascii="Verdana" w:hAnsi="Verdana"/>
          <w:sz w:val="22"/>
          <w:szCs w:val="22"/>
        </w:rPr>
        <w:t>I really don’t th</w:t>
      </w:r>
      <w:r w:rsidR="00254310">
        <w:rPr>
          <w:rFonts w:ascii="Verdana" w:hAnsi="Verdana"/>
          <w:sz w:val="22"/>
          <w:szCs w:val="22"/>
        </w:rPr>
        <w:t>ink there’s any way to escape.”</w:t>
      </w:r>
    </w:p>
    <w:p w14:paraId="43FADB9C" w14:textId="77777777" w:rsidR="00FD767D" w:rsidRDefault="00FD767D" w:rsidP="00FD767D">
      <w:pPr>
        <w:pStyle w:val="NormalWeb"/>
        <w:spacing w:before="0" w:beforeAutospacing="0" w:after="0" w:afterAutospacing="0"/>
        <w:rPr>
          <w:rFonts w:ascii="Verdana" w:hAnsi="Verdana"/>
          <w:sz w:val="22"/>
          <w:szCs w:val="22"/>
        </w:rPr>
      </w:pPr>
    </w:p>
    <w:p w14:paraId="09C7D700" w14:textId="038C7008" w:rsidR="00D64BBF" w:rsidRPr="00274F85" w:rsidRDefault="00254310" w:rsidP="00FD767D">
      <w:pPr>
        <w:pStyle w:val="NormalWeb"/>
        <w:spacing w:before="0" w:beforeAutospacing="0" w:after="0" w:afterAutospacing="0"/>
        <w:rPr>
          <w:rFonts w:ascii="Verdana" w:hAnsi="Verdana"/>
          <w:sz w:val="22"/>
          <w:szCs w:val="22"/>
        </w:rPr>
      </w:pPr>
      <w:r>
        <w:rPr>
          <w:rFonts w:ascii="Verdana" w:hAnsi="Verdana"/>
          <w:sz w:val="22"/>
          <w:szCs w:val="22"/>
        </w:rPr>
        <w:t xml:space="preserve">It is indeed a global phenomenon. </w:t>
      </w:r>
      <w:r w:rsidR="00FD767D">
        <w:rPr>
          <w:rFonts w:ascii="Verdana" w:hAnsi="Verdana"/>
          <w:sz w:val="22"/>
          <w:szCs w:val="22"/>
        </w:rPr>
        <w:t xml:space="preserve">UK </w:t>
      </w:r>
      <w:r w:rsidR="0017111A" w:rsidRPr="00FD767D">
        <w:rPr>
          <w:rFonts w:ascii="Verdana" w:hAnsi="Verdana"/>
          <w:sz w:val="22"/>
          <w:szCs w:val="22"/>
        </w:rPr>
        <w:t xml:space="preserve">inflation </w:t>
      </w:r>
      <w:r w:rsidR="00FD767D">
        <w:rPr>
          <w:rFonts w:ascii="Verdana" w:hAnsi="Verdana"/>
          <w:sz w:val="22"/>
          <w:szCs w:val="22"/>
        </w:rPr>
        <w:t xml:space="preserve">is already over </w:t>
      </w:r>
      <w:r w:rsidR="0017111A" w:rsidRPr="00FD767D">
        <w:rPr>
          <w:rFonts w:ascii="Verdana" w:hAnsi="Verdana"/>
          <w:sz w:val="22"/>
          <w:szCs w:val="22"/>
        </w:rPr>
        <w:t xml:space="preserve">5% and </w:t>
      </w:r>
      <w:r w:rsidR="00FD767D">
        <w:rPr>
          <w:rFonts w:ascii="Verdana" w:hAnsi="Verdana"/>
          <w:sz w:val="22"/>
          <w:szCs w:val="22"/>
        </w:rPr>
        <w:t>is expected to h</w:t>
      </w:r>
      <w:r w:rsidR="0017111A" w:rsidRPr="00FD767D">
        <w:rPr>
          <w:rFonts w:ascii="Verdana" w:hAnsi="Verdana"/>
          <w:sz w:val="22"/>
          <w:szCs w:val="22"/>
        </w:rPr>
        <w:t xml:space="preserve">it 6% in 2022, </w:t>
      </w:r>
      <w:r w:rsidR="00FD767D">
        <w:rPr>
          <w:rFonts w:ascii="Verdana" w:hAnsi="Verdana"/>
          <w:sz w:val="22"/>
          <w:szCs w:val="22"/>
        </w:rPr>
        <w:t xml:space="preserve">what would be the </w:t>
      </w:r>
      <w:r w:rsidR="0017111A" w:rsidRPr="00FD767D">
        <w:rPr>
          <w:rFonts w:ascii="Verdana" w:hAnsi="Verdana"/>
          <w:sz w:val="22"/>
          <w:szCs w:val="22"/>
        </w:rPr>
        <w:t xml:space="preserve">highest </w:t>
      </w:r>
      <w:r w:rsidR="00FD767D">
        <w:rPr>
          <w:rFonts w:ascii="Verdana" w:hAnsi="Verdana"/>
          <w:sz w:val="22"/>
          <w:szCs w:val="22"/>
        </w:rPr>
        <w:t xml:space="preserve">level </w:t>
      </w:r>
      <w:r w:rsidR="0017111A" w:rsidRPr="00FD767D">
        <w:rPr>
          <w:rFonts w:ascii="Verdana" w:hAnsi="Verdana"/>
          <w:sz w:val="22"/>
          <w:szCs w:val="22"/>
        </w:rPr>
        <w:t>in 30 years. Alcoa halted aluminum production in Spain for 2 years</w:t>
      </w:r>
      <w:r w:rsidR="00FD767D">
        <w:rPr>
          <w:rFonts w:ascii="Verdana" w:hAnsi="Verdana"/>
          <w:sz w:val="22"/>
          <w:szCs w:val="22"/>
        </w:rPr>
        <w:t xml:space="preserve"> due to </w:t>
      </w:r>
      <w:r w:rsidR="00DA3BC9">
        <w:rPr>
          <w:rFonts w:ascii="Verdana" w:hAnsi="Verdana"/>
          <w:sz w:val="22"/>
          <w:szCs w:val="22"/>
        </w:rPr>
        <w:t xml:space="preserve">soaring </w:t>
      </w:r>
      <w:r w:rsidR="00FD767D">
        <w:rPr>
          <w:rFonts w:ascii="Verdana" w:hAnsi="Verdana"/>
          <w:sz w:val="22"/>
          <w:szCs w:val="22"/>
        </w:rPr>
        <w:t xml:space="preserve">energy costs, Europe's second-largest aluminum plant, while </w:t>
      </w:r>
      <w:r w:rsidR="0017111A" w:rsidRPr="00FD767D">
        <w:rPr>
          <w:rFonts w:ascii="Verdana" w:hAnsi="Verdana"/>
          <w:sz w:val="22"/>
          <w:szCs w:val="22"/>
        </w:rPr>
        <w:t xml:space="preserve">Europe's biggest aluminum smelter cut output </w:t>
      </w:r>
      <w:r w:rsidR="00FD767D">
        <w:rPr>
          <w:rFonts w:ascii="Verdana" w:hAnsi="Verdana"/>
          <w:sz w:val="22"/>
          <w:szCs w:val="22"/>
        </w:rPr>
        <w:t>the week before</w:t>
      </w:r>
      <w:r w:rsidR="0017111A" w:rsidRPr="00FD767D">
        <w:rPr>
          <w:rFonts w:ascii="Verdana" w:hAnsi="Verdana"/>
          <w:sz w:val="22"/>
          <w:szCs w:val="22"/>
        </w:rPr>
        <w:t>.</w:t>
      </w:r>
      <w:r w:rsidR="00FD767D">
        <w:rPr>
          <w:rFonts w:ascii="Verdana" w:hAnsi="Verdana"/>
          <w:sz w:val="22"/>
          <w:szCs w:val="22"/>
        </w:rPr>
        <w:t xml:space="preserve"> </w:t>
      </w:r>
      <w:r w:rsidR="00D64BBF" w:rsidRPr="00274F85">
        <w:rPr>
          <w:rFonts w:ascii="Verdana" w:hAnsi="Verdana"/>
          <w:sz w:val="22"/>
          <w:szCs w:val="22"/>
        </w:rPr>
        <w:t xml:space="preserve">India's market regulator ordered a year-long suspension of futures </w:t>
      </w:r>
      <w:r w:rsidR="00D64BBF">
        <w:rPr>
          <w:rFonts w:ascii="Verdana" w:hAnsi="Verdana"/>
          <w:sz w:val="22"/>
          <w:szCs w:val="22"/>
        </w:rPr>
        <w:t>trading in key farm commodities in an effort to fight inflation.</w:t>
      </w:r>
      <w:r w:rsidR="0017111A">
        <w:rPr>
          <w:rFonts w:ascii="Verdana" w:hAnsi="Verdana"/>
          <w:sz w:val="22"/>
          <w:szCs w:val="22"/>
        </w:rPr>
        <w:t xml:space="preserve"> And </w:t>
      </w:r>
      <w:r w:rsidR="00DF5348">
        <w:rPr>
          <w:rFonts w:ascii="Verdana" w:hAnsi="Verdana"/>
          <w:sz w:val="22"/>
          <w:szCs w:val="22"/>
        </w:rPr>
        <w:t>of course,</w:t>
      </w:r>
      <w:r w:rsidR="0017111A">
        <w:rPr>
          <w:rFonts w:ascii="Verdana" w:hAnsi="Verdana"/>
          <w:sz w:val="22"/>
          <w:szCs w:val="22"/>
        </w:rPr>
        <w:t xml:space="preserve"> Turkey has a serious inflation problem, its annual rate recently hitting 36%.</w:t>
      </w:r>
    </w:p>
    <w:p w14:paraId="528FE0FB" w14:textId="77777777" w:rsidR="00D64BBF" w:rsidRPr="00274F85" w:rsidRDefault="00D64BBF" w:rsidP="00D64BBF">
      <w:pPr>
        <w:pStyle w:val="NormalWeb"/>
        <w:spacing w:before="0" w:beforeAutospacing="0" w:after="0" w:afterAutospacing="0"/>
        <w:rPr>
          <w:rFonts w:ascii="Verdana" w:hAnsi="Verdana"/>
          <w:sz w:val="22"/>
          <w:szCs w:val="22"/>
        </w:rPr>
      </w:pPr>
    </w:p>
    <w:p w14:paraId="74B6F00C" w14:textId="77777777" w:rsidR="00C93589" w:rsidRDefault="00DA3BC9" w:rsidP="00C93589">
      <w:r>
        <w:rPr>
          <w:rFonts w:ascii="Verdana" w:hAnsi="Verdana"/>
        </w:rPr>
        <w:t>C</w:t>
      </w:r>
      <w:r w:rsidR="00254310">
        <w:rPr>
          <w:rFonts w:ascii="Verdana" w:hAnsi="Verdana"/>
        </w:rPr>
        <w:t>itizens feel it</w:t>
      </w:r>
      <w:r w:rsidR="00CD71CE">
        <w:rPr>
          <w:rFonts w:ascii="Verdana" w:hAnsi="Verdana"/>
        </w:rPr>
        <w:t>, too</w:t>
      </w:r>
      <w:r w:rsidR="00254310">
        <w:rPr>
          <w:rFonts w:ascii="Verdana" w:hAnsi="Verdana"/>
        </w:rPr>
        <w:t xml:space="preserve">. According to a Bankrate survey, </w:t>
      </w:r>
      <w:r w:rsidR="00D64BBF" w:rsidRPr="00274F85">
        <w:rPr>
          <w:rFonts w:ascii="Verdana" w:hAnsi="Verdana"/>
        </w:rPr>
        <w:t>26% of Americans believe their financial situa</w:t>
      </w:r>
      <w:r w:rsidR="00E617D7">
        <w:rPr>
          <w:rFonts w:ascii="Verdana" w:hAnsi="Verdana"/>
        </w:rPr>
        <w:t>tion will be worse in 2022</w:t>
      </w:r>
      <w:r w:rsidR="00C93589">
        <w:rPr>
          <w:rFonts w:ascii="Verdana" w:hAnsi="Verdana"/>
        </w:rPr>
        <w:t>, and of those</w:t>
      </w:r>
      <w:r w:rsidR="00E617D7">
        <w:rPr>
          <w:rFonts w:ascii="Verdana" w:hAnsi="Verdana"/>
        </w:rPr>
        <w:t xml:space="preserve"> </w:t>
      </w:r>
      <w:r w:rsidR="00D64BBF" w:rsidRPr="00274F85">
        <w:rPr>
          <w:rFonts w:ascii="Verdana" w:hAnsi="Verdana"/>
        </w:rPr>
        <w:t xml:space="preserve">70% </w:t>
      </w:r>
      <w:r w:rsidR="00E617D7">
        <w:rPr>
          <w:rFonts w:ascii="Verdana" w:hAnsi="Verdana"/>
        </w:rPr>
        <w:t>blame inflation</w:t>
      </w:r>
      <w:r w:rsidR="00C93589">
        <w:rPr>
          <w:rFonts w:ascii="Verdana" w:hAnsi="Verdana"/>
        </w:rPr>
        <w:t>. “P</w:t>
      </w:r>
      <w:r w:rsidR="00C93589">
        <w:t>eople are getting worried about inflation continuing to rise,” reports Forbes.</w:t>
      </w:r>
    </w:p>
    <w:p w14:paraId="2923E7A9" w14:textId="77777777" w:rsidR="00254310" w:rsidRDefault="00C93589" w:rsidP="00C93589">
      <w:pPr>
        <w:shd w:val="clear" w:color="auto" w:fill="FFFFFF"/>
        <w:rPr>
          <w:rFonts w:ascii="Verdana" w:hAnsi="Verdana"/>
        </w:rPr>
      </w:pPr>
      <w:r>
        <w:rPr>
          <w:color w:val="000000"/>
        </w:rPr>
        <w:br/>
      </w:r>
      <w:proofErr w:type="gramStart"/>
      <w:r w:rsidR="00254310">
        <w:rPr>
          <w:rFonts w:ascii="Verdana" w:hAnsi="Verdana"/>
        </w:rPr>
        <w:t>S</w:t>
      </w:r>
      <w:r w:rsidR="00254310" w:rsidRPr="00274F85">
        <w:rPr>
          <w:rStyle w:val="Strong"/>
          <w:rFonts w:ascii="Verdana" w:hAnsi="Verdana"/>
          <w:b w:val="0"/>
        </w:rPr>
        <w:t>ome</w:t>
      </w:r>
      <w:proofErr w:type="gramEnd"/>
      <w:r w:rsidR="00254310" w:rsidRPr="00274F85">
        <w:rPr>
          <w:rStyle w:val="Strong"/>
          <w:rFonts w:ascii="Verdana" w:hAnsi="Verdana"/>
          <w:b w:val="0"/>
        </w:rPr>
        <w:t xml:space="preserve"> parts of the current inflation spike </w:t>
      </w:r>
      <w:r w:rsidR="00BF16BD">
        <w:rPr>
          <w:rStyle w:val="Strong"/>
          <w:rFonts w:ascii="Verdana" w:hAnsi="Verdana"/>
          <w:b w:val="0"/>
        </w:rPr>
        <w:t>probably</w:t>
      </w:r>
      <w:r w:rsidR="00254310" w:rsidRPr="00274F85">
        <w:rPr>
          <w:rStyle w:val="Strong"/>
          <w:rFonts w:ascii="Verdana" w:hAnsi="Verdana"/>
          <w:b w:val="0"/>
        </w:rPr>
        <w:t xml:space="preserve"> </w:t>
      </w:r>
      <w:r w:rsidR="00254310">
        <w:rPr>
          <w:rStyle w:val="Strong"/>
          <w:rFonts w:ascii="Verdana" w:hAnsi="Verdana"/>
          <w:b w:val="0"/>
        </w:rPr>
        <w:t xml:space="preserve">are </w:t>
      </w:r>
      <w:r w:rsidR="00BF16BD">
        <w:rPr>
          <w:rStyle w:val="Strong"/>
          <w:rFonts w:ascii="Verdana" w:hAnsi="Verdana"/>
          <w:b w:val="0"/>
        </w:rPr>
        <w:t xml:space="preserve">transitory—but </w:t>
      </w:r>
      <w:r w:rsidR="00254310">
        <w:rPr>
          <w:rStyle w:val="Strong"/>
          <w:rFonts w:ascii="Verdana" w:hAnsi="Verdana"/>
          <w:b w:val="0"/>
        </w:rPr>
        <w:t xml:space="preserve">now wages are rising, which could </w:t>
      </w:r>
      <w:r w:rsidR="00254310" w:rsidRPr="00274F85">
        <w:rPr>
          <w:rStyle w:val="Strong"/>
          <w:rFonts w:ascii="Verdana" w:hAnsi="Verdana"/>
          <w:b w:val="0"/>
        </w:rPr>
        <w:t>keep inflation elevated for years.</w:t>
      </w:r>
      <w:r w:rsidR="00254310" w:rsidRPr="00274F85">
        <w:rPr>
          <w:rFonts w:ascii="Verdana" w:hAnsi="Verdana"/>
        </w:rPr>
        <w:t xml:space="preserve"> If so, the Fed will </w:t>
      </w:r>
      <w:r w:rsidR="00254310">
        <w:rPr>
          <w:rFonts w:ascii="Verdana" w:hAnsi="Verdana"/>
        </w:rPr>
        <w:t>be under increasing pressure to raise interest rates.</w:t>
      </w:r>
      <w:r w:rsidR="00DA3BC9">
        <w:rPr>
          <w:rFonts w:ascii="Verdana" w:hAnsi="Verdana"/>
        </w:rPr>
        <w:t xml:space="preserve"> Which ushers in problems of its own…</w:t>
      </w:r>
    </w:p>
    <w:p w14:paraId="617AF611" w14:textId="77777777" w:rsidR="00C93589" w:rsidRDefault="00C93589" w:rsidP="00C93589">
      <w:pPr>
        <w:shd w:val="clear" w:color="auto" w:fill="FFFFFF"/>
        <w:rPr>
          <w:rFonts w:ascii="Verdana" w:hAnsi="Verdana"/>
        </w:rPr>
      </w:pPr>
    </w:p>
    <w:p w14:paraId="453EC271" w14:textId="77777777" w:rsidR="00C93589" w:rsidRDefault="00C93589" w:rsidP="00C93589">
      <w:pPr>
        <w:pStyle w:val="NormalWeb"/>
        <w:spacing w:before="0" w:beforeAutospacing="0" w:after="0" w:afterAutospacing="0"/>
        <w:rPr>
          <w:rFonts w:ascii="Verdana" w:hAnsi="Verdana"/>
          <w:sz w:val="22"/>
          <w:szCs w:val="22"/>
        </w:rPr>
      </w:pPr>
      <w:r w:rsidRPr="00274F85">
        <w:rPr>
          <w:rFonts w:ascii="Verdana" w:hAnsi="Verdana"/>
          <w:b/>
          <w:sz w:val="22"/>
          <w:szCs w:val="22"/>
        </w:rPr>
        <w:t>Interest Rate Increases.</w:t>
      </w:r>
      <w:r w:rsidRPr="00274F85">
        <w:rPr>
          <w:rFonts w:ascii="Verdana" w:hAnsi="Verdana"/>
          <w:sz w:val="22"/>
          <w:szCs w:val="22"/>
        </w:rPr>
        <w:t xml:space="preserve"> T</w:t>
      </w:r>
      <w:r>
        <w:rPr>
          <w:rFonts w:ascii="Verdana" w:hAnsi="Verdana"/>
          <w:sz w:val="22"/>
          <w:szCs w:val="22"/>
        </w:rPr>
        <w:t xml:space="preserve">he Federal Reserve </w:t>
      </w:r>
      <w:r w:rsidR="00DB0A49">
        <w:rPr>
          <w:rFonts w:ascii="Verdana" w:hAnsi="Verdana"/>
          <w:sz w:val="22"/>
          <w:szCs w:val="22"/>
        </w:rPr>
        <w:t>announced</w:t>
      </w:r>
      <w:r>
        <w:rPr>
          <w:rFonts w:ascii="Verdana" w:hAnsi="Verdana"/>
          <w:sz w:val="22"/>
          <w:szCs w:val="22"/>
        </w:rPr>
        <w:t xml:space="preserve"> it will raise interest rates in 2022. “</w:t>
      </w:r>
      <w:r w:rsidRPr="00274F85">
        <w:rPr>
          <w:rFonts w:ascii="Verdana" w:hAnsi="Verdana"/>
          <w:sz w:val="22"/>
          <w:szCs w:val="22"/>
        </w:rPr>
        <w:t xml:space="preserve">It’s going to be the first time in almost two years that the Fed’s incremental decisions might force investors or consumers to become a little more wary,” </w:t>
      </w:r>
      <w:r>
        <w:rPr>
          <w:rFonts w:ascii="Verdana" w:hAnsi="Verdana"/>
          <w:sz w:val="22"/>
          <w:szCs w:val="22"/>
        </w:rPr>
        <w:t>says</w:t>
      </w:r>
      <w:r w:rsidRPr="00274F85">
        <w:rPr>
          <w:rFonts w:ascii="Verdana" w:hAnsi="Verdana"/>
          <w:sz w:val="22"/>
          <w:szCs w:val="22"/>
        </w:rPr>
        <w:t xml:space="preserve"> David Schawel, </w:t>
      </w:r>
      <w:r>
        <w:rPr>
          <w:rFonts w:ascii="Verdana" w:hAnsi="Verdana"/>
          <w:sz w:val="22"/>
          <w:szCs w:val="22"/>
        </w:rPr>
        <w:t>CIO</w:t>
      </w:r>
      <w:r w:rsidRPr="00274F85">
        <w:rPr>
          <w:rFonts w:ascii="Verdana" w:hAnsi="Verdana"/>
          <w:sz w:val="22"/>
          <w:szCs w:val="22"/>
        </w:rPr>
        <w:t xml:space="preserve"> at Family Management Corporation.</w:t>
      </w:r>
    </w:p>
    <w:p w14:paraId="13B641D8" w14:textId="77777777" w:rsidR="00C93589" w:rsidRDefault="00C93589" w:rsidP="00C93589">
      <w:pPr>
        <w:pStyle w:val="NormalWeb"/>
        <w:spacing w:before="0" w:beforeAutospacing="0" w:after="0" w:afterAutospacing="0"/>
        <w:rPr>
          <w:rFonts w:ascii="Verdana" w:hAnsi="Verdana"/>
          <w:sz w:val="22"/>
          <w:szCs w:val="22"/>
        </w:rPr>
      </w:pPr>
    </w:p>
    <w:p w14:paraId="5208B84F" w14:textId="0814B5B5" w:rsidR="00C93589" w:rsidRPr="0026023F" w:rsidRDefault="00DF5348" w:rsidP="00C93589">
      <w:pPr>
        <w:pStyle w:val="NormalWeb"/>
        <w:spacing w:before="0" w:beforeAutospacing="0" w:after="0" w:afterAutospacing="0"/>
        <w:rPr>
          <w:rFonts w:ascii="Verdana" w:hAnsi="Verdana"/>
          <w:sz w:val="22"/>
          <w:szCs w:val="22"/>
        </w:rPr>
      </w:pPr>
      <w:r>
        <w:rPr>
          <w:rFonts w:ascii="Verdana" w:hAnsi="Verdana"/>
          <w:sz w:val="22"/>
          <w:szCs w:val="22"/>
        </w:rPr>
        <w:t>Surprisingly</w:t>
      </w:r>
      <w:r w:rsidR="00C93589">
        <w:rPr>
          <w:rFonts w:ascii="Verdana" w:hAnsi="Verdana"/>
          <w:sz w:val="22"/>
          <w:szCs w:val="22"/>
        </w:rPr>
        <w:t>, g</w:t>
      </w:r>
      <w:r w:rsidR="00C93589" w:rsidRPr="00274F85">
        <w:rPr>
          <w:rFonts w:ascii="Verdana" w:hAnsi="Verdana"/>
          <w:sz w:val="22"/>
          <w:szCs w:val="22"/>
        </w:rPr>
        <w:t xml:space="preserve">old </w:t>
      </w:r>
      <w:r w:rsidR="00C93589">
        <w:rPr>
          <w:rFonts w:ascii="Verdana" w:hAnsi="Verdana"/>
          <w:sz w:val="22"/>
          <w:szCs w:val="22"/>
        </w:rPr>
        <w:t>has</w:t>
      </w:r>
      <w:r w:rsidR="00C93589" w:rsidRPr="00274F85">
        <w:rPr>
          <w:rFonts w:ascii="Verdana" w:hAnsi="Verdana"/>
          <w:sz w:val="22"/>
          <w:szCs w:val="22"/>
        </w:rPr>
        <w:t xml:space="preserve"> historically risen </w:t>
      </w:r>
      <w:r w:rsidR="0026023F">
        <w:rPr>
          <w:rFonts w:ascii="Verdana" w:hAnsi="Verdana"/>
          <w:sz w:val="22"/>
          <w:szCs w:val="22"/>
        </w:rPr>
        <w:t xml:space="preserve">during </w:t>
      </w:r>
      <w:r w:rsidR="00C93589" w:rsidRPr="00274F85">
        <w:rPr>
          <w:rFonts w:ascii="Verdana" w:hAnsi="Verdana"/>
          <w:sz w:val="22"/>
          <w:szCs w:val="22"/>
        </w:rPr>
        <w:t>rate hike cycle</w:t>
      </w:r>
      <w:r w:rsidR="0026023F">
        <w:rPr>
          <w:rFonts w:ascii="Verdana" w:hAnsi="Verdana"/>
          <w:sz w:val="22"/>
          <w:szCs w:val="22"/>
        </w:rPr>
        <w:t>s</w:t>
      </w:r>
      <w:r w:rsidR="00C93589">
        <w:rPr>
          <w:rFonts w:ascii="Verdana" w:hAnsi="Verdana"/>
          <w:sz w:val="22"/>
          <w:szCs w:val="22"/>
        </w:rPr>
        <w:t xml:space="preserve">. It tends to fall </w:t>
      </w:r>
      <w:r w:rsidR="0026023F">
        <w:rPr>
          <w:rFonts w:ascii="Verdana" w:hAnsi="Verdana"/>
          <w:sz w:val="22"/>
          <w:szCs w:val="22"/>
        </w:rPr>
        <w:t>at</w:t>
      </w:r>
      <w:r w:rsidR="00C93589">
        <w:rPr>
          <w:rFonts w:ascii="Verdana" w:hAnsi="Verdana"/>
          <w:sz w:val="22"/>
          <w:szCs w:val="22"/>
        </w:rPr>
        <w:t xml:space="preserve"> the initial hike</w:t>
      </w:r>
      <w:r w:rsidR="00C93589" w:rsidRPr="0026023F">
        <w:rPr>
          <w:rFonts w:ascii="Verdana" w:hAnsi="Verdana"/>
          <w:sz w:val="22"/>
          <w:szCs w:val="22"/>
        </w:rPr>
        <w:t>, but in the last four periods it has ended anywhere from 21% to 28% higher.</w:t>
      </w:r>
    </w:p>
    <w:p w14:paraId="33939B6C" w14:textId="77777777" w:rsidR="00C93589" w:rsidRPr="0026023F" w:rsidRDefault="00C93589" w:rsidP="00C93589">
      <w:pPr>
        <w:pStyle w:val="NormalWeb"/>
        <w:spacing w:before="0" w:beforeAutospacing="0" w:after="0" w:afterAutospacing="0"/>
        <w:rPr>
          <w:rFonts w:ascii="Verdana" w:hAnsi="Verdana"/>
          <w:sz w:val="22"/>
          <w:szCs w:val="22"/>
        </w:rPr>
      </w:pPr>
    </w:p>
    <w:p w14:paraId="40BE4737" w14:textId="0EFBEA86" w:rsidR="00C93589" w:rsidRPr="0026023F" w:rsidRDefault="00C93589" w:rsidP="0026023F">
      <w:pPr>
        <w:rPr>
          <w:rFonts w:ascii="Verdana" w:hAnsi="Verdana"/>
        </w:rPr>
      </w:pPr>
      <w:r w:rsidRPr="0026023F">
        <w:rPr>
          <w:rFonts w:ascii="Verdana" w:hAnsi="Verdana"/>
        </w:rPr>
        <w:t xml:space="preserve">One </w:t>
      </w:r>
      <w:r w:rsidR="00DF5348" w:rsidRPr="0026023F">
        <w:rPr>
          <w:rFonts w:ascii="Verdana" w:hAnsi="Verdana"/>
        </w:rPr>
        <w:t>must</w:t>
      </w:r>
      <w:r w:rsidRPr="0026023F">
        <w:rPr>
          <w:rFonts w:ascii="Verdana" w:hAnsi="Verdana"/>
        </w:rPr>
        <w:t xml:space="preserve"> wonder </w:t>
      </w:r>
      <w:r w:rsidR="00DB0A49">
        <w:rPr>
          <w:rFonts w:ascii="Verdana" w:hAnsi="Verdana"/>
        </w:rPr>
        <w:t>if</w:t>
      </w:r>
      <w:r w:rsidR="00DB0A49" w:rsidRPr="00274F85">
        <w:rPr>
          <w:rFonts w:ascii="Verdana" w:hAnsi="Verdana"/>
        </w:rPr>
        <w:t xml:space="preserve"> </w:t>
      </w:r>
      <w:r w:rsidR="00DB0A49">
        <w:rPr>
          <w:rFonts w:ascii="Verdana" w:hAnsi="Verdana"/>
        </w:rPr>
        <w:t>rate increases</w:t>
      </w:r>
      <w:r w:rsidR="00DB0A49" w:rsidRPr="00274F85">
        <w:rPr>
          <w:rFonts w:ascii="Verdana" w:hAnsi="Verdana"/>
        </w:rPr>
        <w:t xml:space="preserve"> </w:t>
      </w:r>
      <w:r w:rsidR="00DB0A49">
        <w:rPr>
          <w:rFonts w:ascii="Verdana" w:hAnsi="Verdana"/>
        </w:rPr>
        <w:t xml:space="preserve">will </w:t>
      </w:r>
      <w:r w:rsidR="00DB0A49" w:rsidRPr="00274F85">
        <w:rPr>
          <w:rFonts w:ascii="Verdana" w:hAnsi="Verdana"/>
        </w:rPr>
        <w:t xml:space="preserve">take </w:t>
      </w:r>
      <w:proofErr w:type="gramStart"/>
      <w:r w:rsidR="00DB0A49" w:rsidRPr="00274F85">
        <w:rPr>
          <w:rFonts w:ascii="Verdana" w:hAnsi="Verdana"/>
        </w:rPr>
        <w:t>s</w:t>
      </w:r>
      <w:r w:rsidR="00DB0A49">
        <w:rPr>
          <w:rFonts w:ascii="Verdana" w:hAnsi="Verdana"/>
        </w:rPr>
        <w:t>ome</w:t>
      </w:r>
      <w:proofErr w:type="gramEnd"/>
      <w:r w:rsidR="00DB0A49">
        <w:rPr>
          <w:rFonts w:ascii="Verdana" w:hAnsi="Verdana"/>
        </w:rPr>
        <w:t xml:space="preserve"> air out of the economy or stock market. </w:t>
      </w:r>
      <w:r w:rsidR="0026023F">
        <w:rPr>
          <w:rFonts w:ascii="Verdana" w:hAnsi="Verdana"/>
        </w:rPr>
        <w:t xml:space="preserve">Especially </w:t>
      </w:r>
      <w:r w:rsidR="0017111A">
        <w:rPr>
          <w:rFonts w:ascii="Verdana" w:hAnsi="Verdana"/>
        </w:rPr>
        <w:t>when</w:t>
      </w:r>
      <w:r w:rsidR="0026023F">
        <w:rPr>
          <w:rFonts w:ascii="Verdana" w:hAnsi="Verdana"/>
        </w:rPr>
        <w:t xml:space="preserve"> combined with a</w:t>
      </w:r>
      <w:r w:rsidR="0026023F" w:rsidRPr="0026023F">
        <w:rPr>
          <w:rFonts w:ascii="Verdana" w:hAnsi="Verdana"/>
        </w:rPr>
        <w:t xml:space="preserve"> </w:t>
      </w:r>
      <w:r w:rsidR="0026023F" w:rsidRPr="0026023F">
        <w:rPr>
          <w:rFonts w:ascii="Verdana" w:eastAsia="Times New Roman" w:hAnsi="Verdana" w:cs="Times New Roman"/>
        </w:rPr>
        <w:t xml:space="preserve">reversal in </w:t>
      </w:r>
      <w:r w:rsidR="00DB0A49">
        <w:rPr>
          <w:rFonts w:ascii="Verdana" w:eastAsia="Times New Roman" w:hAnsi="Verdana" w:cs="Times New Roman"/>
        </w:rPr>
        <w:t>the Fed’s</w:t>
      </w:r>
      <w:r w:rsidR="0026023F" w:rsidRPr="0026023F">
        <w:rPr>
          <w:rFonts w:ascii="Verdana" w:eastAsia="Times New Roman" w:hAnsi="Verdana" w:cs="Times New Roman"/>
        </w:rPr>
        <w:t xml:space="preserve"> emergency asset purchases that have been in place since </w:t>
      </w:r>
      <w:r w:rsidR="0026023F">
        <w:rPr>
          <w:rFonts w:ascii="Verdana" w:hAnsi="Verdana"/>
        </w:rPr>
        <w:t>March 2020.</w:t>
      </w:r>
    </w:p>
    <w:p w14:paraId="5EBEDFAC" w14:textId="77777777" w:rsidR="00D64BBF" w:rsidRPr="0026023F" w:rsidRDefault="00D64BBF" w:rsidP="00D64BBF">
      <w:pPr>
        <w:pStyle w:val="NormalWeb"/>
        <w:spacing w:before="0" w:beforeAutospacing="0" w:after="0" w:afterAutospacing="0"/>
        <w:rPr>
          <w:rFonts w:ascii="Verdana" w:hAnsi="Verdana"/>
          <w:sz w:val="22"/>
          <w:szCs w:val="22"/>
        </w:rPr>
      </w:pPr>
    </w:p>
    <w:p w14:paraId="5B97A964" w14:textId="77777777" w:rsidR="00D64BBF" w:rsidRPr="004258AF" w:rsidRDefault="001A1389" w:rsidP="00D64BBF">
      <w:pPr>
        <w:pStyle w:val="NormalWeb"/>
        <w:spacing w:before="0" w:beforeAutospacing="0" w:after="0" w:afterAutospacing="0"/>
        <w:rPr>
          <w:rFonts w:ascii="Verdana" w:hAnsi="Verdana"/>
          <w:sz w:val="22"/>
          <w:szCs w:val="22"/>
        </w:rPr>
      </w:pPr>
      <w:r w:rsidRPr="0026023F">
        <w:rPr>
          <w:rFonts w:ascii="Verdana" w:hAnsi="Verdana"/>
          <w:b/>
          <w:sz w:val="22"/>
          <w:szCs w:val="22"/>
        </w:rPr>
        <w:t>Gold Demand.</w:t>
      </w:r>
      <w:r w:rsidR="00D64BBF" w:rsidRPr="0026023F">
        <w:rPr>
          <w:rFonts w:ascii="Verdana" w:hAnsi="Verdana"/>
          <w:sz w:val="22"/>
          <w:szCs w:val="22"/>
        </w:rPr>
        <w:t xml:space="preserve"> The trend of</w:t>
      </w:r>
      <w:r w:rsidR="00D64BBF" w:rsidRPr="00274F85">
        <w:rPr>
          <w:rFonts w:ascii="Verdana" w:hAnsi="Verdana"/>
          <w:sz w:val="22"/>
          <w:szCs w:val="22"/>
        </w:rPr>
        <w:t xml:space="preserve"> central bank gold buying continues, with global reserves now at a 31 year high. As a group they have been net buyers since 2010, and this shows no signs of letting up. According to a survey by the World Gold Council</w:t>
      </w:r>
      <w:r w:rsidR="00D64BBF" w:rsidRPr="004258AF">
        <w:rPr>
          <w:rFonts w:ascii="Verdana" w:hAnsi="Verdana"/>
          <w:sz w:val="22"/>
          <w:szCs w:val="22"/>
        </w:rPr>
        <w:t>, for the first time in years the top</w:t>
      </w:r>
      <w:r w:rsidRPr="004258AF">
        <w:rPr>
          <w:rFonts w:ascii="Verdana" w:hAnsi="Verdana"/>
          <w:sz w:val="22"/>
          <w:szCs w:val="22"/>
        </w:rPr>
        <w:t xml:space="preserve"> reason behind central banks in emerging markets</w:t>
      </w:r>
      <w:r w:rsidR="00D64BBF" w:rsidRPr="004258AF">
        <w:rPr>
          <w:rFonts w:ascii="Verdana" w:hAnsi="Verdana"/>
          <w:sz w:val="22"/>
          <w:szCs w:val="22"/>
        </w:rPr>
        <w:t xml:space="preserve"> buying gold </w:t>
      </w:r>
      <w:r w:rsidRPr="004258AF">
        <w:rPr>
          <w:rFonts w:ascii="Verdana" w:hAnsi="Verdana"/>
          <w:sz w:val="22"/>
          <w:szCs w:val="22"/>
        </w:rPr>
        <w:t xml:space="preserve">is its “performance </w:t>
      </w:r>
      <w:r w:rsidR="00D64BBF" w:rsidRPr="004258AF">
        <w:rPr>
          <w:rFonts w:ascii="Verdana" w:hAnsi="Verdana"/>
          <w:sz w:val="22"/>
          <w:szCs w:val="22"/>
        </w:rPr>
        <w:t>during crisis situations.</w:t>
      </w:r>
      <w:r w:rsidRPr="004258AF">
        <w:rPr>
          <w:rFonts w:ascii="Verdana" w:hAnsi="Verdana"/>
          <w:sz w:val="22"/>
          <w:szCs w:val="22"/>
        </w:rPr>
        <w:t>”</w:t>
      </w:r>
    </w:p>
    <w:p w14:paraId="644A4E59" w14:textId="77777777" w:rsidR="001A1389" w:rsidRPr="004258AF" w:rsidRDefault="001A1389" w:rsidP="00D64BBF">
      <w:pPr>
        <w:pStyle w:val="NormalWeb"/>
        <w:spacing w:before="0" w:beforeAutospacing="0" w:after="0" w:afterAutospacing="0"/>
        <w:rPr>
          <w:rFonts w:ascii="Verdana" w:hAnsi="Verdana"/>
          <w:sz w:val="22"/>
          <w:szCs w:val="22"/>
        </w:rPr>
      </w:pPr>
    </w:p>
    <w:p w14:paraId="11AC9130" w14:textId="0F90BA56" w:rsidR="001A1389" w:rsidRPr="004258AF" w:rsidRDefault="001A1389" w:rsidP="00D64BBF">
      <w:pPr>
        <w:pStyle w:val="NormalWeb"/>
        <w:spacing w:before="0" w:beforeAutospacing="0" w:after="0" w:afterAutospacing="0"/>
        <w:rPr>
          <w:rFonts w:ascii="Verdana" w:hAnsi="Verdana"/>
          <w:sz w:val="22"/>
          <w:szCs w:val="22"/>
        </w:rPr>
      </w:pPr>
      <w:r w:rsidRPr="004258AF">
        <w:rPr>
          <w:rFonts w:ascii="Verdana" w:hAnsi="Verdana"/>
          <w:sz w:val="22"/>
          <w:szCs w:val="22"/>
        </w:rPr>
        <w:t xml:space="preserve">Meanwhile, Comex gold deliveries </w:t>
      </w:r>
      <w:r w:rsidR="003B4834">
        <w:rPr>
          <w:rFonts w:ascii="Verdana" w:hAnsi="Verdana"/>
          <w:sz w:val="22"/>
          <w:szCs w:val="22"/>
        </w:rPr>
        <w:t xml:space="preserve">in 2021 </w:t>
      </w:r>
      <w:r w:rsidRPr="004258AF">
        <w:rPr>
          <w:rFonts w:ascii="Verdana" w:hAnsi="Verdana"/>
          <w:sz w:val="22"/>
          <w:szCs w:val="22"/>
        </w:rPr>
        <w:t>were more than triple the 15-year average.</w:t>
      </w:r>
      <w:r w:rsidR="004258AF" w:rsidRPr="004258AF">
        <w:rPr>
          <w:rFonts w:ascii="Verdana" w:hAnsi="Verdana"/>
          <w:sz w:val="22"/>
          <w:szCs w:val="22"/>
        </w:rPr>
        <w:t xml:space="preserve"> </w:t>
      </w:r>
      <w:r w:rsidRPr="004258AF">
        <w:rPr>
          <w:rFonts w:ascii="Verdana" w:hAnsi="Verdana"/>
          <w:sz w:val="22"/>
          <w:szCs w:val="22"/>
        </w:rPr>
        <w:t xml:space="preserve">In China, retail gold sales </w:t>
      </w:r>
      <w:r w:rsidRPr="004258AF">
        <w:rPr>
          <w:rFonts w:ascii="Verdana" w:eastAsiaTheme="minorHAnsi" w:hAnsi="Verdana" w:cstheme="minorBidi"/>
          <w:sz w:val="22"/>
          <w:szCs w:val="22"/>
        </w:rPr>
        <w:t xml:space="preserve">have rebounded, </w:t>
      </w:r>
      <w:r w:rsidRPr="004258AF">
        <w:rPr>
          <w:rFonts w:ascii="Verdana" w:hAnsi="Verdana"/>
          <w:sz w:val="22"/>
          <w:szCs w:val="22"/>
        </w:rPr>
        <w:t xml:space="preserve">with the strongest sales surprisingly coming from </w:t>
      </w:r>
      <w:r w:rsidRPr="004258AF">
        <w:rPr>
          <w:rFonts w:ascii="Verdana" w:hAnsi="Verdana"/>
          <w:bCs/>
          <w:sz w:val="22"/>
          <w:szCs w:val="22"/>
        </w:rPr>
        <w:t xml:space="preserve">20- and </w:t>
      </w:r>
      <w:r w:rsidR="00DF5348" w:rsidRPr="004258AF">
        <w:rPr>
          <w:rFonts w:ascii="Verdana" w:hAnsi="Verdana"/>
          <w:bCs/>
          <w:sz w:val="22"/>
          <w:szCs w:val="22"/>
        </w:rPr>
        <w:t>30-year-olds</w:t>
      </w:r>
      <w:r w:rsidRPr="004258AF">
        <w:rPr>
          <w:rFonts w:ascii="Verdana" w:hAnsi="Verdana"/>
          <w:bCs/>
          <w:sz w:val="22"/>
          <w:szCs w:val="22"/>
        </w:rPr>
        <w:t xml:space="preserve">. In India, </w:t>
      </w:r>
      <w:r w:rsidRPr="004258AF">
        <w:rPr>
          <w:rFonts w:ascii="Verdana" w:hAnsi="Verdana"/>
          <w:sz w:val="22"/>
          <w:szCs w:val="22"/>
        </w:rPr>
        <w:t>gold imports passed pre-pandemic levels last year, including a 123% increase vs. 2020.</w:t>
      </w:r>
    </w:p>
    <w:p w14:paraId="244AA4A6" w14:textId="77777777" w:rsidR="00D64BBF" w:rsidRPr="004258AF" w:rsidRDefault="00D64BBF" w:rsidP="00D64BBF">
      <w:pPr>
        <w:pStyle w:val="NormalWeb"/>
        <w:spacing w:before="0" w:beforeAutospacing="0" w:after="0" w:afterAutospacing="0"/>
        <w:rPr>
          <w:rFonts w:ascii="Verdana" w:hAnsi="Verdana"/>
          <w:sz w:val="22"/>
          <w:szCs w:val="22"/>
        </w:rPr>
      </w:pPr>
    </w:p>
    <w:p w14:paraId="5E9B2F59" w14:textId="77777777" w:rsidR="00DB5CED" w:rsidRPr="00274F85" w:rsidRDefault="00DB5CED" w:rsidP="00DB5CED">
      <w:pPr>
        <w:rPr>
          <w:rFonts w:ascii="Verdana" w:hAnsi="Verdana"/>
        </w:rPr>
      </w:pPr>
      <w:r w:rsidRPr="00274F85">
        <w:rPr>
          <w:rFonts w:ascii="Verdana" w:hAnsi="Verdana"/>
          <w:b/>
        </w:rPr>
        <w:t>Fed Watch.</w:t>
      </w:r>
      <w:r w:rsidRPr="00274F85">
        <w:rPr>
          <w:rFonts w:ascii="Verdana" w:hAnsi="Verdana"/>
        </w:rPr>
        <w:t xml:space="preserve"> Alongside the normal rotation of voting members</w:t>
      </w:r>
      <w:r w:rsidR="00BF16BD">
        <w:rPr>
          <w:rFonts w:ascii="Verdana" w:hAnsi="Verdana"/>
        </w:rPr>
        <w:t>,</w:t>
      </w:r>
      <w:r w:rsidRPr="00274F85">
        <w:rPr>
          <w:rFonts w:ascii="Verdana" w:hAnsi="Verdana"/>
        </w:rPr>
        <w:t xml:space="preserve"> the Biden administration </w:t>
      </w:r>
      <w:r w:rsidR="00BF16BD">
        <w:rPr>
          <w:rFonts w:ascii="Verdana" w:hAnsi="Verdana"/>
        </w:rPr>
        <w:t xml:space="preserve">will </w:t>
      </w:r>
      <w:r w:rsidR="00CB2FE6">
        <w:rPr>
          <w:rFonts w:ascii="Verdana" w:hAnsi="Verdana"/>
        </w:rPr>
        <w:t>fill</w:t>
      </w:r>
      <w:r w:rsidRPr="00274F85">
        <w:rPr>
          <w:rFonts w:ascii="Verdana" w:hAnsi="Verdana"/>
        </w:rPr>
        <w:t xml:space="preserve"> three vacant seats on the Fed’s Board of Governors. </w:t>
      </w:r>
      <w:r w:rsidR="00BF16BD">
        <w:rPr>
          <w:rFonts w:ascii="Verdana" w:hAnsi="Verdana"/>
        </w:rPr>
        <w:t xml:space="preserve">Public comments </w:t>
      </w:r>
      <w:r w:rsidRPr="00274F85">
        <w:rPr>
          <w:rFonts w:ascii="Verdana" w:hAnsi="Verdana"/>
        </w:rPr>
        <w:t>from the other three Federal Reserve Bank presidents suggests t</w:t>
      </w:r>
      <w:r w:rsidR="00CB2FE6">
        <w:rPr>
          <w:rFonts w:ascii="Verdana" w:hAnsi="Verdana"/>
        </w:rPr>
        <w:t>hat t</w:t>
      </w:r>
      <w:r w:rsidRPr="00274F85">
        <w:rPr>
          <w:rFonts w:ascii="Verdana" w:hAnsi="Verdana"/>
        </w:rPr>
        <w:t>he 2022 committee wi</w:t>
      </w:r>
      <w:r w:rsidR="00BF16BD">
        <w:rPr>
          <w:rFonts w:ascii="Verdana" w:hAnsi="Verdana"/>
        </w:rPr>
        <w:t>ll be more “hawkish.”</w:t>
      </w:r>
    </w:p>
    <w:p w14:paraId="02744845" w14:textId="77777777" w:rsidR="00DB5CED" w:rsidRPr="00274F85" w:rsidRDefault="00DB5CED" w:rsidP="00DB5CED">
      <w:pPr>
        <w:rPr>
          <w:rFonts w:ascii="Verdana" w:hAnsi="Verdana"/>
        </w:rPr>
      </w:pPr>
    </w:p>
    <w:p w14:paraId="420537DD" w14:textId="6C152E53" w:rsidR="00D64BBF" w:rsidRPr="00274F85" w:rsidRDefault="00BF16BD" w:rsidP="00DB5CED">
      <w:pPr>
        <w:pStyle w:val="NormalWeb"/>
        <w:spacing w:before="0" w:beforeAutospacing="0" w:after="0" w:afterAutospacing="0"/>
        <w:rPr>
          <w:rFonts w:ascii="Verdana" w:hAnsi="Verdana"/>
          <w:sz w:val="22"/>
          <w:szCs w:val="22"/>
        </w:rPr>
      </w:pPr>
      <w:r>
        <w:rPr>
          <w:rFonts w:ascii="Verdana" w:hAnsi="Verdana"/>
          <w:sz w:val="22"/>
          <w:szCs w:val="22"/>
        </w:rPr>
        <w:t xml:space="preserve">Meanwhile, the </w:t>
      </w:r>
      <w:r w:rsidR="00DB5CED" w:rsidRPr="00274F85">
        <w:rPr>
          <w:rFonts w:ascii="Verdana" w:hAnsi="Verdana"/>
          <w:sz w:val="22"/>
          <w:szCs w:val="22"/>
        </w:rPr>
        <w:t>Fed's commitme</w:t>
      </w:r>
      <w:r>
        <w:rPr>
          <w:rFonts w:ascii="Verdana" w:hAnsi="Verdana"/>
          <w:sz w:val="22"/>
          <w:szCs w:val="22"/>
        </w:rPr>
        <w:t xml:space="preserve">nt to phase out Libor </w:t>
      </w:r>
      <w:r w:rsidR="00DF5348">
        <w:rPr>
          <w:rFonts w:ascii="Verdana" w:hAnsi="Verdana"/>
          <w:sz w:val="22"/>
          <w:szCs w:val="22"/>
        </w:rPr>
        <w:t>is not</w:t>
      </w:r>
      <w:r>
        <w:rPr>
          <w:rFonts w:ascii="Verdana" w:hAnsi="Verdana"/>
          <w:sz w:val="22"/>
          <w:szCs w:val="22"/>
        </w:rPr>
        <w:t xml:space="preserve"> completed (as was projected </w:t>
      </w:r>
      <w:r w:rsidR="00CB2FE6">
        <w:rPr>
          <w:rFonts w:ascii="Verdana" w:hAnsi="Verdana"/>
          <w:sz w:val="22"/>
          <w:szCs w:val="22"/>
        </w:rPr>
        <w:t>to</w:t>
      </w:r>
      <w:r>
        <w:rPr>
          <w:rFonts w:ascii="Verdana" w:hAnsi="Verdana"/>
          <w:sz w:val="22"/>
          <w:szCs w:val="22"/>
        </w:rPr>
        <w:t xml:space="preserve"> end </w:t>
      </w:r>
      <w:r w:rsidR="00CB2FE6">
        <w:rPr>
          <w:rFonts w:ascii="Verdana" w:hAnsi="Verdana"/>
          <w:sz w:val="22"/>
          <w:szCs w:val="22"/>
        </w:rPr>
        <w:t>last month</w:t>
      </w:r>
      <w:r>
        <w:rPr>
          <w:rFonts w:ascii="Verdana" w:hAnsi="Verdana"/>
          <w:sz w:val="22"/>
          <w:szCs w:val="22"/>
        </w:rPr>
        <w:t>)</w:t>
      </w:r>
      <w:r w:rsidR="00DB5CED" w:rsidRPr="00274F85">
        <w:rPr>
          <w:rFonts w:ascii="Verdana" w:hAnsi="Verdana"/>
          <w:sz w:val="22"/>
          <w:szCs w:val="22"/>
        </w:rPr>
        <w:t xml:space="preserve">. </w:t>
      </w:r>
      <w:r>
        <w:rPr>
          <w:rFonts w:ascii="Verdana" w:hAnsi="Verdana"/>
          <w:sz w:val="22"/>
          <w:szCs w:val="22"/>
        </w:rPr>
        <w:t xml:space="preserve">According to the Financial Times, </w:t>
      </w:r>
      <w:r>
        <w:rPr>
          <w:rStyle w:val="Strong"/>
          <w:rFonts w:ascii="Verdana" w:hAnsi="Verdana"/>
          <w:b w:val="0"/>
          <w:sz w:val="22"/>
          <w:szCs w:val="22"/>
        </w:rPr>
        <w:t xml:space="preserve">there are </w:t>
      </w:r>
      <w:r w:rsidR="00DB5CED" w:rsidRPr="00274F85">
        <w:rPr>
          <w:rStyle w:val="Strong"/>
          <w:rFonts w:ascii="Verdana" w:hAnsi="Verdana"/>
          <w:b w:val="0"/>
          <w:sz w:val="22"/>
          <w:szCs w:val="22"/>
        </w:rPr>
        <w:t xml:space="preserve">still $230 trillion in existing contracts that rely on the benchmark. </w:t>
      </w:r>
      <w:r>
        <w:rPr>
          <w:rFonts w:ascii="Verdana" w:hAnsi="Verdana"/>
          <w:sz w:val="22"/>
          <w:szCs w:val="22"/>
        </w:rPr>
        <w:t xml:space="preserve">This </w:t>
      </w:r>
      <w:r w:rsidR="00DB5CED" w:rsidRPr="00274F85">
        <w:rPr>
          <w:rFonts w:ascii="Verdana" w:hAnsi="Verdana"/>
          <w:sz w:val="22"/>
          <w:szCs w:val="22"/>
        </w:rPr>
        <w:t>mark</w:t>
      </w:r>
      <w:r>
        <w:rPr>
          <w:rFonts w:ascii="Verdana" w:hAnsi="Verdana"/>
          <w:sz w:val="22"/>
          <w:szCs w:val="22"/>
        </w:rPr>
        <w:t>s</w:t>
      </w:r>
      <w:r w:rsidR="00DB5CED" w:rsidRPr="00274F85">
        <w:rPr>
          <w:rFonts w:ascii="Verdana" w:hAnsi="Verdana"/>
          <w:sz w:val="22"/>
          <w:szCs w:val="22"/>
        </w:rPr>
        <w:t xml:space="preserve"> the moment when </w:t>
      </w:r>
      <w:r>
        <w:rPr>
          <w:rStyle w:val="Strong"/>
          <w:rFonts w:ascii="Verdana" w:hAnsi="Verdana"/>
          <w:b w:val="0"/>
          <w:iCs/>
          <w:sz w:val="22"/>
          <w:szCs w:val="22"/>
        </w:rPr>
        <w:t>the past four years of pre</w:t>
      </w:r>
      <w:r w:rsidR="00DB5CED" w:rsidRPr="00274F85">
        <w:rPr>
          <w:rStyle w:val="Strong"/>
          <w:rFonts w:ascii="Verdana" w:hAnsi="Verdana"/>
          <w:b w:val="0"/>
          <w:iCs/>
          <w:sz w:val="22"/>
          <w:szCs w:val="22"/>
        </w:rPr>
        <w:t>paration to li</w:t>
      </w:r>
      <w:r>
        <w:rPr>
          <w:rStyle w:val="Strong"/>
          <w:rFonts w:ascii="Verdana" w:hAnsi="Verdana"/>
          <w:b w:val="0"/>
          <w:iCs/>
          <w:sz w:val="22"/>
          <w:szCs w:val="22"/>
        </w:rPr>
        <w:t xml:space="preserve">ve without it goes into effect. </w:t>
      </w:r>
      <w:r w:rsidRPr="00274F85">
        <w:rPr>
          <w:rFonts w:ascii="Verdana" w:hAnsi="Verdana"/>
          <w:sz w:val="22"/>
          <w:szCs w:val="22"/>
        </w:rPr>
        <w:t xml:space="preserve">Dixit Joshi, group treasurer </w:t>
      </w:r>
      <w:r w:rsidR="003B4834">
        <w:rPr>
          <w:rFonts w:ascii="Verdana" w:hAnsi="Verdana"/>
          <w:sz w:val="22"/>
          <w:szCs w:val="22"/>
        </w:rPr>
        <w:t>at</w:t>
      </w:r>
      <w:r w:rsidRPr="00274F85">
        <w:rPr>
          <w:rFonts w:ascii="Verdana" w:hAnsi="Verdana"/>
          <w:sz w:val="22"/>
          <w:szCs w:val="22"/>
        </w:rPr>
        <w:t xml:space="preserve"> Deutsche Bank</w:t>
      </w:r>
      <w:r>
        <w:rPr>
          <w:rFonts w:ascii="Verdana" w:hAnsi="Verdana"/>
          <w:sz w:val="22"/>
          <w:szCs w:val="22"/>
        </w:rPr>
        <w:t xml:space="preserve">, said </w:t>
      </w:r>
      <w:r>
        <w:rPr>
          <w:rStyle w:val="Strong"/>
          <w:rFonts w:ascii="Verdana" w:hAnsi="Verdana"/>
          <w:b w:val="0"/>
          <w:iCs/>
          <w:sz w:val="22"/>
          <w:szCs w:val="22"/>
        </w:rPr>
        <w:t>“</w:t>
      </w:r>
      <w:r w:rsidR="00DB5CED" w:rsidRPr="00274F85">
        <w:rPr>
          <w:rStyle w:val="Strong"/>
          <w:rFonts w:ascii="Verdana" w:hAnsi="Verdana"/>
          <w:b w:val="0"/>
          <w:sz w:val="22"/>
          <w:szCs w:val="22"/>
        </w:rPr>
        <w:t>It’s one of the biggest transitions in</w:t>
      </w:r>
      <w:r>
        <w:rPr>
          <w:rStyle w:val="Strong"/>
          <w:rFonts w:ascii="Verdana" w:hAnsi="Verdana"/>
          <w:b w:val="0"/>
          <w:sz w:val="22"/>
          <w:szCs w:val="22"/>
        </w:rPr>
        <w:t xml:space="preserve"> financial markets in decades. </w:t>
      </w:r>
      <w:r w:rsidR="00DB5CED" w:rsidRPr="00274F85">
        <w:rPr>
          <w:rStyle w:val="Strong"/>
          <w:rFonts w:ascii="Verdana" w:hAnsi="Verdana"/>
          <w:b w:val="0"/>
          <w:sz w:val="22"/>
          <w:szCs w:val="22"/>
        </w:rPr>
        <w:t xml:space="preserve">This is a milestone for the regulators since the great </w:t>
      </w:r>
      <w:proofErr w:type="gramStart"/>
      <w:r w:rsidR="00DB5CED" w:rsidRPr="00274F85">
        <w:rPr>
          <w:rStyle w:val="Strong"/>
          <w:rFonts w:ascii="Verdana" w:hAnsi="Verdana"/>
          <w:b w:val="0"/>
          <w:sz w:val="22"/>
          <w:szCs w:val="22"/>
        </w:rPr>
        <w:t>financia</w:t>
      </w:r>
      <w:r>
        <w:rPr>
          <w:rStyle w:val="Strong"/>
          <w:rFonts w:ascii="Verdana" w:hAnsi="Verdana"/>
          <w:b w:val="0"/>
          <w:sz w:val="22"/>
          <w:szCs w:val="22"/>
        </w:rPr>
        <w:t>l crisis</w:t>
      </w:r>
      <w:proofErr w:type="gramEnd"/>
      <w:r>
        <w:rPr>
          <w:rStyle w:val="Strong"/>
          <w:rFonts w:ascii="Verdana" w:hAnsi="Verdana"/>
          <w:b w:val="0"/>
          <w:sz w:val="22"/>
          <w:szCs w:val="22"/>
        </w:rPr>
        <w:t xml:space="preserve"> about lessons learned.”</w:t>
      </w:r>
    </w:p>
    <w:p w14:paraId="5D3CE6FD" w14:textId="77777777" w:rsidR="00DB5CED" w:rsidRPr="00274F85" w:rsidRDefault="00DB5CED" w:rsidP="00DB5CED">
      <w:pPr>
        <w:pStyle w:val="NormalWeb"/>
        <w:spacing w:before="0" w:beforeAutospacing="0" w:after="0" w:afterAutospacing="0"/>
        <w:rPr>
          <w:rFonts w:ascii="Verdana" w:hAnsi="Verdana"/>
          <w:sz w:val="22"/>
          <w:szCs w:val="22"/>
        </w:rPr>
      </w:pPr>
    </w:p>
    <w:p w14:paraId="04765041" w14:textId="77777777" w:rsidR="00DB5CED" w:rsidRPr="00274F85" w:rsidRDefault="00BF16BD" w:rsidP="00DB5CED">
      <w:pPr>
        <w:pStyle w:val="NormalWeb"/>
        <w:spacing w:before="0" w:beforeAutospacing="0" w:after="0" w:afterAutospacing="0"/>
        <w:rPr>
          <w:rFonts w:ascii="Verdana" w:hAnsi="Verdana"/>
          <w:sz w:val="22"/>
          <w:szCs w:val="22"/>
        </w:rPr>
      </w:pPr>
      <w:r>
        <w:rPr>
          <w:rFonts w:ascii="Verdana" w:hAnsi="Verdana"/>
          <w:sz w:val="22"/>
          <w:szCs w:val="22"/>
        </w:rPr>
        <w:t>Last, US debt continues to not only grow, but a</w:t>
      </w:r>
      <w:r w:rsidR="00DB5CED" w:rsidRPr="00274F85">
        <w:rPr>
          <w:rFonts w:ascii="Verdana" w:hAnsi="Verdana"/>
          <w:sz w:val="22"/>
          <w:szCs w:val="22"/>
        </w:rPr>
        <w:t xml:space="preserve">ccording to Treasury data </w:t>
      </w:r>
      <w:r>
        <w:rPr>
          <w:rFonts w:ascii="Verdana" w:hAnsi="Verdana"/>
          <w:sz w:val="22"/>
          <w:szCs w:val="22"/>
        </w:rPr>
        <w:t>it</w:t>
      </w:r>
      <w:r w:rsidR="00DB5CED" w:rsidRPr="00274F85">
        <w:rPr>
          <w:rFonts w:ascii="Verdana" w:hAnsi="Verdana"/>
          <w:sz w:val="22"/>
          <w:szCs w:val="22"/>
        </w:rPr>
        <w:t xml:space="preserve"> increased in December by half th</w:t>
      </w:r>
      <w:r w:rsidR="00D64BBF">
        <w:rPr>
          <w:rFonts w:ascii="Verdana" w:hAnsi="Verdana"/>
          <w:sz w:val="22"/>
          <w:szCs w:val="22"/>
        </w:rPr>
        <w:t>e increase seen in all of 2021.</w:t>
      </w:r>
    </w:p>
    <w:p w14:paraId="49F18702" w14:textId="77777777" w:rsidR="00DB5CED" w:rsidRPr="00274F85" w:rsidRDefault="00DB5CED" w:rsidP="00DB5CED">
      <w:pPr>
        <w:pStyle w:val="NormalWeb"/>
        <w:spacing w:before="0" w:beforeAutospacing="0" w:after="0" w:afterAutospacing="0"/>
        <w:rPr>
          <w:rFonts w:ascii="Verdana" w:hAnsi="Verdana"/>
          <w:sz w:val="22"/>
          <w:szCs w:val="22"/>
        </w:rPr>
      </w:pPr>
    </w:p>
    <w:p w14:paraId="51D536CF" w14:textId="77777777" w:rsidR="00DB5CED" w:rsidRPr="00274F85" w:rsidRDefault="00D64BBF" w:rsidP="00DB5CED">
      <w:pPr>
        <w:pStyle w:val="NormalWeb"/>
        <w:spacing w:before="0" w:beforeAutospacing="0" w:after="0" w:afterAutospacing="0"/>
        <w:rPr>
          <w:rFonts w:ascii="Verdana" w:hAnsi="Verdana"/>
          <w:sz w:val="22"/>
          <w:szCs w:val="22"/>
        </w:rPr>
      </w:pPr>
      <w:r w:rsidRPr="00D64BBF">
        <w:rPr>
          <w:rFonts w:ascii="Verdana" w:hAnsi="Verdana"/>
          <w:b/>
          <w:sz w:val="22"/>
          <w:szCs w:val="22"/>
        </w:rPr>
        <w:t>Frothy Investment Markets</w:t>
      </w:r>
      <w:r w:rsidR="00DB5CED" w:rsidRPr="00D64BBF">
        <w:rPr>
          <w:rFonts w:ascii="Verdana" w:hAnsi="Verdana"/>
          <w:b/>
          <w:sz w:val="22"/>
          <w:szCs w:val="22"/>
        </w:rPr>
        <w:t>.</w:t>
      </w:r>
      <w:r w:rsidR="00DB5CED" w:rsidRPr="00274F85">
        <w:rPr>
          <w:rFonts w:ascii="Verdana" w:hAnsi="Verdana"/>
          <w:sz w:val="22"/>
          <w:szCs w:val="22"/>
        </w:rPr>
        <w:t xml:space="preserve"> </w:t>
      </w:r>
      <w:r>
        <w:rPr>
          <w:rFonts w:ascii="Verdana" w:hAnsi="Verdana"/>
          <w:sz w:val="22"/>
          <w:szCs w:val="22"/>
        </w:rPr>
        <w:t>By almost any measure,</w:t>
      </w:r>
      <w:r w:rsidR="00DB5CED" w:rsidRPr="00274F85">
        <w:rPr>
          <w:rFonts w:ascii="Verdana" w:hAnsi="Verdana"/>
          <w:sz w:val="22"/>
          <w:szCs w:val="22"/>
        </w:rPr>
        <w:t xml:space="preserve"> financial markets remain frothy, if not outright bubbly. Public and private equity are both</w:t>
      </w:r>
      <w:r w:rsidR="001A1389">
        <w:rPr>
          <w:rFonts w:ascii="Verdana" w:hAnsi="Verdana"/>
          <w:sz w:val="22"/>
          <w:szCs w:val="22"/>
        </w:rPr>
        <w:t xml:space="preserve"> expensive,</w:t>
      </w:r>
      <w:r>
        <w:rPr>
          <w:rFonts w:ascii="Verdana" w:hAnsi="Verdana"/>
          <w:sz w:val="22"/>
          <w:szCs w:val="22"/>
        </w:rPr>
        <w:t xml:space="preserve"> real </w:t>
      </w:r>
      <w:r w:rsidR="00DB5CED" w:rsidRPr="00274F85">
        <w:rPr>
          <w:rFonts w:ascii="Verdana" w:hAnsi="Verdana"/>
          <w:sz w:val="22"/>
          <w:szCs w:val="22"/>
        </w:rPr>
        <w:t xml:space="preserve">estate prices are high in </w:t>
      </w:r>
      <w:r w:rsidR="001A1389">
        <w:rPr>
          <w:rFonts w:ascii="Verdana" w:hAnsi="Verdana"/>
          <w:sz w:val="22"/>
          <w:szCs w:val="22"/>
        </w:rPr>
        <w:t xml:space="preserve">most advanced </w:t>
      </w:r>
      <w:r>
        <w:rPr>
          <w:rFonts w:ascii="Verdana" w:hAnsi="Verdana"/>
          <w:sz w:val="22"/>
          <w:szCs w:val="22"/>
        </w:rPr>
        <w:t>economies,</w:t>
      </w:r>
      <w:r w:rsidR="00DB5CED" w:rsidRPr="00274F85">
        <w:rPr>
          <w:rFonts w:ascii="Verdana" w:hAnsi="Verdana"/>
          <w:sz w:val="22"/>
          <w:szCs w:val="22"/>
        </w:rPr>
        <w:t xml:space="preserve"> </w:t>
      </w:r>
      <w:r>
        <w:rPr>
          <w:rFonts w:ascii="Verdana" w:hAnsi="Verdana"/>
          <w:sz w:val="22"/>
          <w:szCs w:val="22"/>
        </w:rPr>
        <w:t xml:space="preserve">meme stocks and crypto assets are still arguably in a craze, </w:t>
      </w:r>
      <w:r w:rsidR="00BF16BD">
        <w:rPr>
          <w:rFonts w:ascii="Verdana" w:hAnsi="Verdana"/>
          <w:sz w:val="22"/>
          <w:szCs w:val="22"/>
        </w:rPr>
        <w:t xml:space="preserve">and </w:t>
      </w:r>
      <w:r>
        <w:rPr>
          <w:rFonts w:ascii="Verdana" w:hAnsi="Verdana"/>
          <w:sz w:val="22"/>
          <w:szCs w:val="22"/>
        </w:rPr>
        <w:t>g</w:t>
      </w:r>
      <w:r w:rsidR="00DB5CED" w:rsidRPr="00274F85">
        <w:rPr>
          <w:rFonts w:ascii="Verdana" w:hAnsi="Verdana"/>
          <w:sz w:val="22"/>
          <w:szCs w:val="22"/>
        </w:rPr>
        <w:t>overnment bond yields remain</w:t>
      </w:r>
      <w:r w:rsidR="001A1389">
        <w:rPr>
          <w:rFonts w:ascii="Verdana" w:hAnsi="Verdana"/>
          <w:sz w:val="22"/>
          <w:szCs w:val="22"/>
        </w:rPr>
        <w:t xml:space="preserve"> ultra-low. Any sort of “</w:t>
      </w:r>
      <w:r w:rsidR="00DB5CED" w:rsidRPr="00274F85">
        <w:rPr>
          <w:rFonts w:ascii="Verdana" w:hAnsi="Verdana"/>
          <w:sz w:val="22"/>
          <w:szCs w:val="22"/>
        </w:rPr>
        <w:t>normalization</w:t>
      </w:r>
      <w:r w:rsidR="001A1389">
        <w:rPr>
          <w:rFonts w:ascii="Verdana" w:hAnsi="Verdana"/>
          <w:sz w:val="22"/>
          <w:szCs w:val="22"/>
        </w:rPr>
        <w:t>” pro</w:t>
      </w:r>
      <w:r w:rsidR="00BF16BD">
        <w:rPr>
          <w:rFonts w:ascii="Verdana" w:hAnsi="Verdana"/>
          <w:sz w:val="22"/>
          <w:szCs w:val="22"/>
        </w:rPr>
        <w:t>cess could deflate asset prices—and drive investors to gold.</w:t>
      </w:r>
    </w:p>
    <w:p w14:paraId="7BA4904B" w14:textId="77777777" w:rsidR="00DB5CED" w:rsidRPr="00274F85" w:rsidRDefault="00DB5CED" w:rsidP="00DB5CED">
      <w:pPr>
        <w:pStyle w:val="NormalWeb"/>
        <w:spacing w:before="0" w:beforeAutospacing="0" w:after="0" w:afterAutospacing="0"/>
        <w:rPr>
          <w:rFonts w:ascii="Verdana" w:hAnsi="Verdana"/>
          <w:sz w:val="22"/>
          <w:szCs w:val="22"/>
        </w:rPr>
      </w:pPr>
    </w:p>
    <w:p w14:paraId="73407911" w14:textId="77777777" w:rsidR="006A180A" w:rsidRPr="00C93589" w:rsidRDefault="00D64BBF" w:rsidP="006A180A">
      <w:pPr>
        <w:pStyle w:val="NormalWeb"/>
        <w:spacing w:before="0" w:beforeAutospacing="0" w:after="0" w:afterAutospacing="0"/>
        <w:rPr>
          <w:rFonts w:ascii="Verdana" w:hAnsi="Verdana"/>
          <w:sz w:val="22"/>
          <w:szCs w:val="22"/>
        </w:rPr>
      </w:pPr>
      <w:r w:rsidRPr="00D64BBF">
        <w:rPr>
          <w:rFonts w:ascii="Verdana" w:hAnsi="Verdana"/>
          <w:b/>
          <w:sz w:val="22"/>
          <w:szCs w:val="22"/>
        </w:rPr>
        <w:t>Midterm Elections.</w:t>
      </w:r>
      <w:r>
        <w:rPr>
          <w:rFonts w:ascii="Verdana" w:hAnsi="Verdana"/>
          <w:sz w:val="22"/>
          <w:szCs w:val="22"/>
        </w:rPr>
        <w:t xml:space="preserve"> </w:t>
      </w:r>
      <w:r w:rsidR="006A180A">
        <w:rPr>
          <w:rFonts w:ascii="Verdana" w:hAnsi="Verdana"/>
          <w:sz w:val="22"/>
          <w:szCs w:val="22"/>
        </w:rPr>
        <w:t xml:space="preserve">While not until November, it </w:t>
      </w:r>
      <w:proofErr w:type="gramStart"/>
      <w:r w:rsidR="006A180A">
        <w:rPr>
          <w:rFonts w:ascii="Verdana" w:hAnsi="Verdana"/>
          <w:sz w:val="22"/>
          <w:szCs w:val="22"/>
        </w:rPr>
        <w:t>goes without saying</w:t>
      </w:r>
      <w:proofErr w:type="gramEnd"/>
      <w:r w:rsidR="006A180A">
        <w:rPr>
          <w:rFonts w:ascii="Verdana" w:hAnsi="Verdana"/>
          <w:sz w:val="22"/>
          <w:szCs w:val="22"/>
        </w:rPr>
        <w:t xml:space="preserve"> that the US </w:t>
      </w:r>
      <w:r w:rsidR="00CB2FE6">
        <w:rPr>
          <w:rFonts w:ascii="Verdana" w:hAnsi="Verdana"/>
          <w:sz w:val="22"/>
          <w:szCs w:val="22"/>
        </w:rPr>
        <w:t xml:space="preserve">is experiencing </w:t>
      </w:r>
      <w:r w:rsidR="003B4834">
        <w:rPr>
          <w:rFonts w:ascii="Verdana" w:hAnsi="Verdana"/>
          <w:sz w:val="22"/>
          <w:szCs w:val="22"/>
        </w:rPr>
        <w:t xml:space="preserve">an </w:t>
      </w:r>
      <w:r w:rsidR="006A180A">
        <w:rPr>
          <w:rFonts w:ascii="Verdana" w:hAnsi="Verdana"/>
          <w:sz w:val="22"/>
          <w:szCs w:val="22"/>
        </w:rPr>
        <w:t>elevated</w:t>
      </w:r>
      <w:r w:rsidR="003B4834">
        <w:rPr>
          <w:rFonts w:ascii="Verdana" w:hAnsi="Verdana"/>
          <w:sz w:val="22"/>
          <w:szCs w:val="22"/>
        </w:rPr>
        <w:t xml:space="preserve"> level</w:t>
      </w:r>
      <w:r w:rsidRPr="006A180A">
        <w:rPr>
          <w:rFonts w:ascii="Verdana" w:hAnsi="Verdana"/>
          <w:sz w:val="22"/>
          <w:szCs w:val="22"/>
        </w:rPr>
        <w:t xml:space="preserve"> of partisan polarization, grid</w:t>
      </w:r>
      <w:r w:rsidR="006A180A">
        <w:rPr>
          <w:rFonts w:ascii="Verdana" w:hAnsi="Verdana"/>
          <w:sz w:val="22"/>
          <w:szCs w:val="22"/>
        </w:rPr>
        <w:t xml:space="preserve">lock, and radicalization. </w:t>
      </w:r>
      <w:r w:rsidR="006A180A" w:rsidRPr="006A180A">
        <w:rPr>
          <w:rFonts w:ascii="Verdana" w:hAnsi="Verdana"/>
          <w:sz w:val="22"/>
          <w:szCs w:val="22"/>
        </w:rPr>
        <w:t xml:space="preserve">Democrats have a minor advantage in the House and </w:t>
      </w:r>
      <w:r w:rsidR="00CB2FE6">
        <w:rPr>
          <w:rFonts w:ascii="Verdana" w:hAnsi="Verdana"/>
          <w:sz w:val="22"/>
          <w:szCs w:val="22"/>
        </w:rPr>
        <w:t xml:space="preserve">a thin majority in the Senate; since </w:t>
      </w:r>
      <w:proofErr w:type="gramStart"/>
      <w:r w:rsidR="00CB2FE6">
        <w:rPr>
          <w:rFonts w:ascii="Verdana" w:hAnsi="Verdana"/>
          <w:sz w:val="22"/>
          <w:szCs w:val="22"/>
        </w:rPr>
        <w:t>some</w:t>
      </w:r>
      <w:proofErr w:type="gramEnd"/>
      <w:r w:rsidR="00CB2FE6">
        <w:rPr>
          <w:rFonts w:ascii="Verdana" w:hAnsi="Verdana"/>
          <w:sz w:val="22"/>
          <w:szCs w:val="22"/>
        </w:rPr>
        <w:t xml:space="preserve"> </w:t>
      </w:r>
      <w:r w:rsidR="006A180A" w:rsidRPr="006A180A">
        <w:rPr>
          <w:rFonts w:ascii="Verdana" w:hAnsi="Verdana"/>
          <w:sz w:val="22"/>
          <w:szCs w:val="22"/>
        </w:rPr>
        <w:t xml:space="preserve">voters </w:t>
      </w:r>
      <w:r w:rsidR="00CB2FE6">
        <w:rPr>
          <w:rFonts w:ascii="Verdana" w:hAnsi="Verdana"/>
          <w:sz w:val="22"/>
          <w:szCs w:val="22"/>
        </w:rPr>
        <w:t xml:space="preserve">seem </w:t>
      </w:r>
      <w:r w:rsidR="006A180A" w:rsidRPr="006A180A">
        <w:rPr>
          <w:rFonts w:ascii="Verdana" w:hAnsi="Verdana"/>
          <w:sz w:val="22"/>
          <w:szCs w:val="22"/>
        </w:rPr>
        <w:t xml:space="preserve">frustrated with President </w:t>
      </w:r>
      <w:r w:rsidR="00CB2FE6">
        <w:rPr>
          <w:rFonts w:ascii="Verdana" w:hAnsi="Verdana"/>
          <w:sz w:val="22"/>
          <w:szCs w:val="22"/>
        </w:rPr>
        <w:t>Biden’s handling of inflation and other issues</w:t>
      </w:r>
      <w:r w:rsidR="006A180A" w:rsidRPr="006A180A">
        <w:rPr>
          <w:rFonts w:ascii="Verdana" w:hAnsi="Verdana"/>
          <w:sz w:val="22"/>
          <w:szCs w:val="22"/>
        </w:rPr>
        <w:t xml:space="preserve">, Republicans </w:t>
      </w:r>
      <w:r w:rsidR="007149E3">
        <w:rPr>
          <w:rFonts w:ascii="Verdana" w:hAnsi="Verdana"/>
          <w:sz w:val="22"/>
          <w:szCs w:val="22"/>
        </w:rPr>
        <w:t xml:space="preserve">would be able to </w:t>
      </w:r>
      <w:r w:rsidR="006A180A" w:rsidRPr="006A180A">
        <w:rPr>
          <w:rFonts w:ascii="Verdana" w:hAnsi="Verdana"/>
          <w:sz w:val="22"/>
          <w:szCs w:val="22"/>
        </w:rPr>
        <w:t>block any legislative move</w:t>
      </w:r>
      <w:r w:rsidR="00CB2FE6">
        <w:rPr>
          <w:rFonts w:ascii="Verdana" w:hAnsi="Verdana"/>
          <w:sz w:val="22"/>
          <w:szCs w:val="22"/>
        </w:rPr>
        <w:t xml:space="preserve"> by </w:t>
      </w:r>
      <w:r w:rsidR="00CB2FE6" w:rsidRPr="006A180A">
        <w:rPr>
          <w:rFonts w:ascii="Verdana" w:hAnsi="Verdana"/>
          <w:sz w:val="22"/>
          <w:szCs w:val="22"/>
        </w:rPr>
        <w:t>winning one chamber</w:t>
      </w:r>
      <w:r w:rsidR="006A180A" w:rsidRPr="006A180A">
        <w:rPr>
          <w:rFonts w:ascii="Verdana" w:hAnsi="Verdana"/>
          <w:sz w:val="22"/>
          <w:szCs w:val="22"/>
        </w:rPr>
        <w:t>. </w:t>
      </w:r>
      <w:r w:rsidR="007149E3">
        <w:rPr>
          <w:rFonts w:ascii="Verdana" w:hAnsi="Verdana"/>
          <w:sz w:val="22"/>
          <w:szCs w:val="22"/>
        </w:rPr>
        <w:t xml:space="preserve">This </w:t>
      </w:r>
      <w:r w:rsidR="006A180A" w:rsidRPr="006A180A">
        <w:rPr>
          <w:rFonts w:ascii="Verdana" w:hAnsi="Verdana"/>
          <w:sz w:val="22"/>
          <w:szCs w:val="22"/>
        </w:rPr>
        <w:t xml:space="preserve">will likely </w:t>
      </w:r>
      <w:r w:rsidR="006A180A" w:rsidRPr="006A180A">
        <w:rPr>
          <w:rStyle w:val="Strong"/>
          <w:rFonts w:ascii="Verdana" w:hAnsi="Verdana"/>
          <w:b w:val="0"/>
          <w:sz w:val="22"/>
          <w:szCs w:val="22"/>
        </w:rPr>
        <w:t xml:space="preserve">push Democrats to make </w:t>
      </w:r>
      <w:proofErr w:type="gramStart"/>
      <w:r w:rsidR="007149E3">
        <w:rPr>
          <w:rStyle w:val="Strong"/>
          <w:rFonts w:ascii="Verdana" w:hAnsi="Verdana"/>
          <w:b w:val="0"/>
          <w:sz w:val="22"/>
          <w:szCs w:val="22"/>
        </w:rPr>
        <w:t>big</w:t>
      </w:r>
      <w:r w:rsidR="006A180A" w:rsidRPr="006A180A">
        <w:rPr>
          <w:rStyle w:val="Strong"/>
          <w:rFonts w:ascii="Verdana" w:hAnsi="Verdana"/>
          <w:b w:val="0"/>
          <w:sz w:val="22"/>
          <w:szCs w:val="22"/>
        </w:rPr>
        <w:t xml:space="preserve"> changes</w:t>
      </w:r>
      <w:proofErr w:type="gramEnd"/>
      <w:r w:rsidR="006A180A" w:rsidRPr="006A180A">
        <w:rPr>
          <w:rStyle w:val="Strong"/>
          <w:rFonts w:ascii="Verdana" w:hAnsi="Verdana"/>
          <w:b w:val="0"/>
          <w:sz w:val="22"/>
          <w:szCs w:val="22"/>
        </w:rPr>
        <w:t xml:space="preserve"> </w:t>
      </w:r>
      <w:r w:rsidR="00CB2FE6">
        <w:rPr>
          <w:rStyle w:val="Strong"/>
          <w:rFonts w:ascii="Verdana" w:hAnsi="Verdana"/>
          <w:b w:val="0"/>
          <w:sz w:val="22"/>
          <w:szCs w:val="22"/>
        </w:rPr>
        <w:t>before the election</w:t>
      </w:r>
      <w:r w:rsidR="007149E3">
        <w:rPr>
          <w:rFonts w:ascii="Verdana" w:hAnsi="Verdana"/>
          <w:sz w:val="22"/>
          <w:szCs w:val="22"/>
        </w:rPr>
        <w:t>, including</w:t>
      </w:r>
      <w:r w:rsidR="006A180A" w:rsidRPr="006A180A">
        <w:rPr>
          <w:rFonts w:ascii="Verdana" w:hAnsi="Verdana"/>
          <w:sz w:val="22"/>
          <w:szCs w:val="22"/>
        </w:rPr>
        <w:t xml:space="preserve"> finally passing their social </w:t>
      </w:r>
      <w:r w:rsidR="006A180A" w:rsidRPr="00C93589">
        <w:rPr>
          <w:rFonts w:ascii="Verdana" w:hAnsi="Verdana"/>
          <w:sz w:val="22"/>
          <w:szCs w:val="22"/>
        </w:rPr>
        <w:t>spending</w:t>
      </w:r>
      <w:r w:rsidR="00CB2FE6">
        <w:rPr>
          <w:rFonts w:ascii="Verdana" w:hAnsi="Verdana"/>
          <w:sz w:val="22"/>
          <w:szCs w:val="22"/>
        </w:rPr>
        <w:t xml:space="preserve"> bill and perhaps higher taxes, the latter of which </w:t>
      </w:r>
      <w:r w:rsidR="006A180A" w:rsidRPr="00C93589">
        <w:rPr>
          <w:rFonts w:ascii="Verdana" w:hAnsi="Verdana"/>
          <w:sz w:val="22"/>
          <w:szCs w:val="22"/>
        </w:rPr>
        <w:t>could hurt</w:t>
      </w:r>
      <w:r w:rsidR="007149E3" w:rsidRPr="00C93589">
        <w:rPr>
          <w:rFonts w:ascii="Verdana" w:hAnsi="Verdana"/>
          <w:sz w:val="22"/>
          <w:szCs w:val="22"/>
        </w:rPr>
        <w:t xml:space="preserve"> stocks.</w:t>
      </w:r>
    </w:p>
    <w:p w14:paraId="0B7169B4" w14:textId="77777777" w:rsidR="007149E3" w:rsidRPr="00C93589" w:rsidRDefault="007149E3" w:rsidP="006A180A">
      <w:pPr>
        <w:pStyle w:val="NormalWeb"/>
        <w:spacing w:before="0" w:beforeAutospacing="0" w:after="0" w:afterAutospacing="0"/>
        <w:rPr>
          <w:rFonts w:ascii="Verdana" w:hAnsi="Verdana"/>
          <w:sz w:val="22"/>
          <w:szCs w:val="22"/>
        </w:rPr>
      </w:pPr>
    </w:p>
    <w:p w14:paraId="18F0E0DB" w14:textId="77777777" w:rsidR="00DB5CED" w:rsidRPr="00C93589" w:rsidRDefault="006A180A" w:rsidP="006A180A">
      <w:pPr>
        <w:pStyle w:val="NormalWeb"/>
        <w:spacing w:before="0" w:beforeAutospacing="0" w:after="0" w:afterAutospacing="0"/>
        <w:rPr>
          <w:rFonts w:ascii="Verdana" w:hAnsi="Verdana"/>
          <w:sz w:val="22"/>
          <w:szCs w:val="22"/>
        </w:rPr>
      </w:pPr>
      <w:r w:rsidRPr="00C93589">
        <w:rPr>
          <w:rFonts w:ascii="Verdana" w:hAnsi="Verdana"/>
          <w:b/>
          <w:sz w:val="22"/>
          <w:szCs w:val="22"/>
        </w:rPr>
        <w:lastRenderedPageBreak/>
        <w:t>U.S. Dollar.</w:t>
      </w:r>
      <w:r w:rsidRPr="00C93589">
        <w:rPr>
          <w:rFonts w:ascii="Verdana" w:hAnsi="Verdana"/>
          <w:sz w:val="22"/>
          <w:szCs w:val="22"/>
        </w:rPr>
        <w:t xml:space="preserve"> Most analysts agree the first couple of months of 2022 could be kind to the dollar. The Fed’s shift toward tighter policy coincides with the People’s Bank of China pivoting toward monetary loosening. However, </w:t>
      </w:r>
      <w:proofErr w:type="gramStart"/>
      <w:r w:rsidRPr="00C93589">
        <w:rPr>
          <w:rFonts w:ascii="Verdana" w:hAnsi="Verdana"/>
          <w:sz w:val="22"/>
          <w:szCs w:val="22"/>
        </w:rPr>
        <w:t>a number of</w:t>
      </w:r>
      <w:proofErr w:type="gramEnd"/>
      <w:r w:rsidRPr="00C93589">
        <w:rPr>
          <w:rFonts w:ascii="Verdana" w:hAnsi="Verdana"/>
          <w:sz w:val="22"/>
          <w:szCs w:val="22"/>
        </w:rPr>
        <w:t xml:space="preserve"> analysts see the dollar </w:t>
      </w:r>
      <w:r w:rsidR="003B4834">
        <w:rPr>
          <w:rFonts w:ascii="Verdana" w:hAnsi="Verdana"/>
          <w:sz w:val="22"/>
          <w:szCs w:val="22"/>
        </w:rPr>
        <w:t xml:space="preserve">as </w:t>
      </w:r>
      <w:r w:rsidRPr="00C93589">
        <w:rPr>
          <w:rFonts w:ascii="Verdana" w:hAnsi="Verdana"/>
          <w:sz w:val="22"/>
          <w:szCs w:val="22"/>
        </w:rPr>
        <w:t xml:space="preserve">vulnerable, based on a positive backdrop for risk and commodities, along with simple overvaluation. Also, </w:t>
      </w:r>
      <w:proofErr w:type="gramStart"/>
      <w:r w:rsidRPr="00C93589">
        <w:rPr>
          <w:rFonts w:ascii="Verdana" w:hAnsi="Verdana"/>
          <w:sz w:val="22"/>
          <w:szCs w:val="22"/>
        </w:rPr>
        <w:t>some</w:t>
      </w:r>
      <w:proofErr w:type="gramEnd"/>
      <w:r w:rsidRPr="00C93589">
        <w:rPr>
          <w:rFonts w:ascii="Verdana" w:hAnsi="Verdana"/>
          <w:sz w:val="22"/>
          <w:szCs w:val="22"/>
        </w:rPr>
        <w:t xml:space="preserve"> </w:t>
      </w:r>
      <w:r w:rsidR="00CB2FE6">
        <w:rPr>
          <w:rFonts w:ascii="Verdana" w:hAnsi="Verdana"/>
          <w:sz w:val="22"/>
          <w:szCs w:val="22"/>
        </w:rPr>
        <w:t xml:space="preserve">chartists say </w:t>
      </w:r>
      <w:r w:rsidRPr="00C93589">
        <w:rPr>
          <w:rFonts w:ascii="Verdana" w:hAnsi="Verdana"/>
          <w:sz w:val="22"/>
          <w:szCs w:val="22"/>
        </w:rPr>
        <w:t>the dollar has broken down through support.</w:t>
      </w:r>
    </w:p>
    <w:p w14:paraId="6BEEE974" w14:textId="77777777" w:rsidR="00C93589" w:rsidRPr="00C93589" w:rsidRDefault="00C93589" w:rsidP="006A180A">
      <w:pPr>
        <w:pStyle w:val="NormalWeb"/>
        <w:spacing w:before="0" w:beforeAutospacing="0" w:after="0" w:afterAutospacing="0"/>
        <w:rPr>
          <w:rFonts w:ascii="Verdana" w:hAnsi="Verdana"/>
          <w:sz w:val="22"/>
          <w:szCs w:val="22"/>
        </w:rPr>
      </w:pPr>
    </w:p>
    <w:p w14:paraId="477EF450" w14:textId="284C7CCF" w:rsidR="00C93589" w:rsidRPr="00C93589" w:rsidRDefault="00C93589" w:rsidP="00C93589">
      <w:pPr>
        <w:rPr>
          <w:rFonts w:ascii="Verdana" w:hAnsi="Verdana"/>
        </w:rPr>
      </w:pPr>
      <w:r w:rsidRPr="00C93589">
        <w:rPr>
          <w:rFonts w:ascii="Verdana" w:hAnsi="Verdana"/>
          <w:b/>
        </w:rPr>
        <w:t>Military Interventions.</w:t>
      </w:r>
      <w:r w:rsidRPr="00C93589">
        <w:rPr>
          <w:rFonts w:ascii="Verdana" w:hAnsi="Verdana"/>
        </w:rPr>
        <w:t xml:space="preserve"> President Biden has repeatedly warned Russian President </w:t>
      </w:r>
      <w:r w:rsidR="00227D91">
        <w:t xml:space="preserve">Vladimir </w:t>
      </w:r>
      <w:r w:rsidRPr="00C93589">
        <w:rPr>
          <w:rFonts w:ascii="Verdana" w:hAnsi="Verdana"/>
        </w:rPr>
        <w:t xml:space="preserve">Putin that </w:t>
      </w:r>
      <w:r w:rsidR="00227D91">
        <w:rPr>
          <w:rFonts w:ascii="Verdana" w:hAnsi="Verdana"/>
        </w:rPr>
        <w:t>he</w:t>
      </w:r>
      <w:r w:rsidRPr="00C93589">
        <w:rPr>
          <w:rFonts w:ascii="Verdana" w:hAnsi="Verdana"/>
        </w:rPr>
        <w:t xml:space="preserve"> is prepared to “respond decisively” if Russia invades Ukraine. </w:t>
      </w:r>
      <w:proofErr w:type="gramStart"/>
      <w:r w:rsidRPr="00C93589">
        <w:rPr>
          <w:rFonts w:ascii="Verdana" w:eastAsia="Times New Roman" w:hAnsi="Verdana" w:cs="Times New Roman"/>
        </w:rPr>
        <w:t>Some</w:t>
      </w:r>
      <w:proofErr w:type="gramEnd"/>
      <w:r w:rsidRPr="00C93589">
        <w:rPr>
          <w:rFonts w:ascii="Verdana" w:eastAsia="Times New Roman" w:hAnsi="Verdana" w:cs="Times New Roman"/>
        </w:rPr>
        <w:t xml:space="preserve"> argue </w:t>
      </w:r>
      <w:r w:rsidRPr="00C93589">
        <w:rPr>
          <w:rFonts w:ascii="Verdana" w:hAnsi="Verdana"/>
        </w:rPr>
        <w:t>the Russian economy has become more resilient to sanctions than it was in the past, so such thr</w:t>
      </w:r>
      <w:r w:rsidR="003B4834">
        <w:rPr>
          <w:rFonts w:ascii="Verdana" w:hAnsi="Verdana"/>
        </w:rPr>
        <w:t xml:space="preserve">eats may be less of a detriment, making an invasion </w:t>
      </w:r>
      <w:r w:rsidR="00DF5348">
        <w:rPr>
          <w:rFonts w:ascii="Verdana" w:hAnsi="Verdana"/>
        </w:rPr>
        <w:t>more</w:t>
      </w:r>
      <w:r w:rsidR="003B4834">
        <w:rPr>
          <w:rFonts w:ascii="Verdana" w:hAnsi="Verdana"/>
        </w:rPr>
        <w:t xml:space="preserve"> likely.</w:t>
      </w:r>
    </w:p>
    <w:p w14:paraId="6C6F6D90" w14:textId="77777777" w:rsidR="00C93589" w:rsidRPr="00C93589" w:rsidRDefault="00C93589" w:rsidP="00C93589">
      <w:pPr>
        <w:rPr>
          <w:rFonts w:ascii="Verdana" w:hAnsi="Verdana"/>
        </w:rPr>
      </w:pPr>
    </w:p>
    <w:p w14:paraId="09CB189D" w14:textId="77777777" w:rsidR="00C93589" w:rsidRPr="00C93589" w:rsidRDefault="00227D91" w:rsidP="00C93589">
      <w:pPr>
        <w:rPr>
          <w:rFonts w:ascii="Verdana" w:hAnsi="Verdana"/>
        </w:rPr>
      </w:pPr>
      <w:r>
        <w:rPr>
          <w:rFonts w:ascii="Verdana" w:hAnsi="Verdana"/>
        </w:rPr>
        <w:t xml:space="preserve">Meanwhile, </w:t>
      </w:r>
      <w:r w:rsidR="00C93589" w:rsidRPr="00C93589">
        <w:rPr>
          <w:rFonts w:ascii="Verdana" w:hAnsi="Verdana"/>
        </w:rPr>
        <w:t>China has increased its military pressure on Taiwan and in the South China Sea, where territorial disputes continue to brew. And Iran is now on the threshold of becoming a nuclear state, with negotiations going basically nowhere. In response Israel is openly considering strikes against Iranian nuclear facilities.</w:t>
      </w:r>
    </w:p>
    <w:p w14:paraId="4F7BF6B5" w14:textId="77777777" w:rsidR="00C93589" w:rsidRPr="00C93589" w:rsidRDefault="00C93589" w:rsidP="00C93589">
      <w:pPr>
        <w:rPr>
          <w:rFonts w:ascii="Verdana" w:eastAsia="Times New Roman" w:hAnsi="Verdana" w:cs="Times New Roman"/>
        </w:rPr>
      </w:pPr>
    </w:p>
    <w:p w14:paraId="61B45605" w14:textId="77777777" w:rsidR="00C93589" w:rsidRPr="00C93589" w:rsidRDefault="00C93589" w:rsidP="00C93589">
      <w:pPr>
        <w:pStyle w:val="NormalWeb"/>
        <w:spacing w:before="0" w:beforeAutospacing="0" w:after="0" w:afterAutospacing="0"/>
        <w:rPr>
          <w:rFonts w:ascii="Verdana" w:hAnsi="Verdana"/>
          <w:sz w:val="22"/>
          <w:szCs w:val="22"/>
        </w:rPr>
      </w:pPr>
      <w:r w:rsidRPr="00C93589">
        <w:rPr>
          <w:rFonts w:ascii="Verdana" w:hAnsi="Verdana"/>
          <w:sz w:val="22"/>
          <w:szCs w:val="22"/>
        </w:rPr>
        <w:t>Biden recently signed a $76</w:t>
      </w:r>
      <w:r w:rsidR="00CB2FE6">
        <w:rPr>
          <w:rFonts w:ascii="Verdana" w:hAnsi="Verdana"/>
          <w:sz w:val="22"/>
          <w:szCs w:val="22"/>
        </w:rPr>
        <w:t>8 billion defense policy bill, what was a</w:t>
      </w:r>
      <w:r w:rsidRPr="00C93589">
        <w:rPr>
          <w:rFonts w:ascii="Verdana" w:hAnsi="Verdana"/>
          <w:sz w:val="22"/>
          <w:szCs w:val="22"/>
        </w:rPr>
        <w:t xml:space="preserve"> major </w:t>
      </w:r>
      <w:r w:rsidR="00F32C1B">
        <w:rPr>
          <w:rFonts w:ascii="Verdana" w:hAnsi="Verdana"/>
          <w:sz w:val="22"/>
          <w:szCs w:val="22"/>
        </w:rPr>
        <w:t>increase in</w:t>
      </w:r>
      <w:r w:rsidRPr="00C93589">
        <w:rPr>
          <w:rFonts w:ascii="Verdana" w:hAnsi="Verdana"/>
          <w:sz w:val="22"/>
          <w:szCs w:val="22"/>
        </w:rPr>
        <w:t xml:space="preserve"> military spending.</w:t>
      </w:r>
    </w:p>
    <w:p w14:paraId="5E54D69B" w14:textId="77777777" w:rsidR="006A180A" w:rsidRPr="00C93589" w:rsidRDefault="006A180A" w:rsidP="006A180A">
      <w:pPr>
        <w:pStyle w:val="NormalWeb"/>
        <w:spacing w:before="0" w:beforeAutospacing="0" w:after="0" w:afterAutospacing="0"/>
        <w:rPr>
          <w:rFonts w:ascii="Verdana" w:hAnsi="Verdana"/>
          <w:sz w:val="22"/>
          <w:szCs w:val="22"/>
        </w:rPr>
      </w:pPr>
    </w:p>
    <w:p w14:paraId="77B9DB83" w14:textId="77777777" w:rsidR="0017111A" w:rsidRPr="0017111A" w:rsidRDefault="00D64BBF" w:rsidP="0017111A">
      <w:pPr>
        <w:pStyle w:val="Heading2"/>
      </w:pPr>
      <w:r w:rsidRPr="0017111A">
        <w:t xml:space="preserve">2022 </w:t>
      </w:r>
      <w:r w:rsidR="00227D91">
        <w:t xml:space="preserve">Points to </w:t>
      </w:r>
      <w:r w:rsidR="00F32C1B">
        <w:t>a Necessary</w:t>
      </w:r>
      <w:r w:rsidRPr="0017111A">
        <w:t xml:space="preserve"> </w:t>
      </w:r>
      <w:r w:rsidR="00DB5CED" w:rsidRPr="0017111A">
        <w:t xml:space="preserve">Crisis </w:t>
      </w:r>
      <w:r w:rsidR="0017111A" w:rsidRPr="0017111A">
        <w:t>Hedge</w:t>
      </w:r>
    </w:p>
    <w:p w14:paraId="30271D50" w14:textId="77777777" w:rsidR="0017111A" w:rsidRDefault="0017111A" w:rsidP="00412072">
      <w:pPr>
        <w:pStyle w:val="NormalWeb"/>
        <w:spacing w:before="0" w:beforeAutospacing="0" w:after="0" w:afterAutospacing="0"/>
        <w:rPr>
          <w:rFonts w:ascii="Verdana" w:hAnsi="Verdana"/>
          <w:sz w:val="22"/>
          <w:szCs w:val="22"/>
        </w:rPr>
      </w:pPr>
    </w:p>
    <w:p w14:paraId="679C4F1E" w14:textId="009F3328" w:rsidR="00C93589" w:rsidRDefault="00412072">
      <w:pPr>
        <w:pStyle w:val="NormalWeb"/>
        <w:spacing w:before="0" w:beforeAutospacing="0" w:after="0" w:afterAutospacing="0"/>
        <w:rPr>
          <w:rFonts w:ascii="Verdana" w:hAnsi="Verdana"/>
          <w:sz w:val="22"/>
          <w:szCs w:val="22"/>
        </w:rPr>
      </w:pPr>
      <w:r w:rsidRPr="00C93589">
        <w:rPr>
          <w:rFonts w:ascii="Verdana" w:hAnsi="Verdana"/>
          <w:sz w:val="22"/>
          <w:szCs w:val="22"/>
        </w:rPr>
        <w:t>We think Hilary Allen,</w:t>
      </w:r>
      <w:r w:rsidR="00DB5CED" w:rsidRPr="00C93589">
        <w:rPr>
          <w:rFonts w:ascii="Verdana" w:hAnsi="Verdana"/>
          <w:sz w:val="22"/>
          <w:szCs w:val="22"/>
        </w:rPr>
        <w:t xml:space="preserve"> law professor at American University</w:t>
      </w:r>
      <w:r w:rsidRPr="00C93589">
        <w:rPr>
          <w:rFonts w:ascii="Verdana" w:hAnsi="Verdana"/>
          <w:sz w:val="22"/>
          <w:szCs w:val="22"/>
        </w:rPr>
        <w:t>, asks a good question.</w:t>
      </w:r>
      <w:r w:rsidR="00DB5CED" w:rsidRPr="00C93589">
        <w:rPr>
          <w:rFonts w:ascii="Verdana" w:hAnsi="Verdana"/>
          <w:sz w:val="22"/>
          <w:szCs w:val="22"/>
        </w:rPr>
        <w:t xml:space="preserve"> “</w:t>
      </w:r>
      <w:r w:rsidRPr="00C93589">
        <w:rPr>
          <w:rFonts w:ascii="Verdana" w:hAnsi="Verdana"/>
          <w:sz w:val="22"/>
          <w:szCs w:val="22"/>
        </w:rPr>
        <w:t>I</w:t>
      </w:r>
      <w:r w:rsidR="00DB5CED" w:rsidRPr="00C93589">
        <w:rPr>
          <w:rFonts w:ascii="Verdana" w:hAnsi="Verdana"/>
          <w:sz w:val="22"/>
          <w:szCs w:val="22"/>
        </w:rPr>
        <w:t>s the current moment the dot-com bubble</w:t>
      </w:r>
      <w:r w:rsidR="0017111A">
        <w:rPr>
          <w:rFonts w:ascii="Verdana" w:hAnsi="Verdana"/>
          <w:sz w:val="22"/>
          <w:szCs w:val="22"/>
        </w:rPr>
        <w:t xml:space="preserve">—or </w:t>
      </w:r>
      <w:r w:rsidR="00DB5CED" w:rsidRPr="00C93589">
        <w:rPr>
          <w:rFonts w:ascii="Verdana" w:hAnsi="Verdana"/>
          <w:sz w:val="22"/>
          <w:szCs w:val="22"/>
        </w:rPr>
        <w:t xml:space="preserve">the lead-up to the 2008 financial crisis? If </w:t>
      </w:r>
      <w:r w:rsidR="00DF5348" w:rsidRPr="00C93589">
        <w:rPr>
          <w:rFonts w:ascii="Verdana" w:hAnsi="Verdana"/>
          <w:sz w:val="22"/>
          <w:szCs w:val="22"/>
        </w:rPr>
        <w:t>it is</w:t>
      </w:r>
      <w:r w:rsidR="00DB5CED" w:rsidRPr="00C93589">
        <w:rPr>
          <w:rFonts w:ascii="Verdana" w:hAnsi="Verdana"/>
          <w:sz w:val="22"/>
          <w:szCs w:val="22"/>
        </w:rPr>
        <w:t xml:space="preserve"> just a dot-com bubble, it sucks for </w:t>
      </w:r>
      <w:r w:rsidR="00CB2FE6">
        <w:rPr>
          <w:rFonts w:ascii="Verdana" w:hAnsi="Verdana"/>
          <w:sz w:val="22"/>
          <w:szCs w:val="22"/>
        </w:rPr>
        <w:t>investors</w:t>
      </w:r>
      <w:r w:rsidR="00DB5CED" w:rsidRPr="00C93589">
        <w:rPr>
          <w:rFonts w:ascii="Verdana" w:hAnsi="Verdana"/>
          <w:sz w:val="22"/>
          <w:szCs w:val="22"/>
        </w:rPr>
        <w:t xml:space="preserve">. But if </w:t>
      </w:r>
      <w:r w:rsidR="00DF5348" w:rsidRPr="00C93589">
        <w:rPr>
          <w:rFonts w:ascii="Verdana" w:hAnsi="Verdana"/>
          <w:sz w:val="22"/>
          <w:szCs w:val="22"/>
        </w:rPr>
        <w:t>it is</w:t>
      </w:r>
      <w:r w:rsidR="00DB5CED" w:rsidRPr="00C93589">
        <w:rPr>
          <w:rFonts w:ascii="Verdana" w:hAnsi="Verdana"/>
          <w:sz w:val="22"/>
          <w:szCs w:val="22"/>
        </w:rPr>
        <w:t xml:space="preserve"> 2008, then </w:t>
      </w:r>
      <w:r w:rsidR="00DF5348" w:rsidRPr="00C93589">
        <w:rPr>
          <w:rFonts w:ascii="Verdana" w:hAnsi="Verdana"/>
          <w:sz w:val="22"/>
          <w:szCs w:val="22"/>
        </w:rPr>
        <w:t>we are</w:t>
      </w:r>
      <w:r w:rsidR="00DB5CED" w:rsidRPr="00C93589">
        <w:rPr>
          <w:rFonts w:ascii="Verdana" w:hAnsi="Verdana"/>
          <w:sz w:val="22"/>
          <w:szCs w:val="22"/>
        </w:rPr>
        <w:t xml:space="preserve"> all screwed, even those of us who aren’t </w:t>
      </w:r>
      <w:r w:rsidRPr="00C93589">
        <w:rPr>
          <w:rFonts w:ascii="Verdana" w:hAnsi="Verdana"/>
          <w:sz w:val="22"/>
          <w:szCs w:val="22"/>
        </w:rPr>
        <w:t>investing.”</w:t>
      </w:r>
      <w:r w:rsidR="00F32C1B">
        <w:rPr>
          <w:rFonts w:ascii="Verdana" w:hAnsi="Verdana"/>
          <w:sz w:val="22"/>
          <w:szCs w:val="22"/>
        </w:rPr>
        <w:t xml:space="preserve"> We think either answer argues for a hard asset hedge.</w:t>
      </w:r>
    </w:p>
    <w:p w14:paraId="72940F8E" w14:textId="77777777" w:rsidR="00CB2FE6" w:rsidRDefault="00CB2FE6">
      <w:pPr>
        <w:pStyle w:val="NormalWeb"/>
        <w:spacing w:before="0" w:beforeAutospacing="0" w:after="0" w:afterAutospacing="0"/>
        <w:rPr>
          <w:rFonts w:ascii="Verdana" w:hAnsi="Verdana"/>
          <w:sz w:val="22"/>
          <w:szCs w:val="22"/>
        </w:rPr>
      </w:pPr>
    </w:p>
    <w:p w14:paraId="3525BCBD" w14:textId="77777777" w:rsidR="00CB2FE6" w:rsidRPr="00E36270" w:rsidRDefault="00CB2FE6" w:rsidP="00CB2FE6">
      <w:pPr>
        <w:rPr>
          <w:rFonts w:ascii="Verdana" w:hAnsi="Verdana"/>
        </w:rPr>
      </w:pPr>
      <w:r w:rsidRPr="00E36270">
        <w:rPr>
          <w:rFonts w:ascii="Verdana" w:hAnsi="Verdana"/>
        </w:rPr>
        <w:t xml:space="preserve">The circumstance of </w:t>
      </w:r>
      <w:r>
        <w:rPr>
          <w:rFonts w:ascii="Verdana" w:hAnsi="Verdana"/>
        </w:rPr>
        <w:t>stubborn</w:t>
      </w:r>
      <w:r w:rsidRPr="00E36270">
        <w:rPr>
          <w:rFonts w:ascii="Verdana" w:hAnsi="Verdana"/>
        </w:rPr>
        <w:t xml:space="preserve"> inflation, </w:t>
      </w:r>
      <w:r w:rsidR="00FA43CF">
        <w:rPr>
          <w:rFonts w:ascii="Verdana" w:hAnsi="Verdana"/>
        </w:rPr>
        <w:t>elevated</w:t>
      </w:r>
      <w:r>
        <w:rPr>
          <w:rFonts w:ascii="Verdana" w:hAnsi="Verdana"/>
        </w:rPr>
        <w:t xml:space="preserve"> political</w:t>
      </w:r>
      <w:r w:rsidRPr="00E36270">
        <w:rPr>
          <w:rFonts w:ascii="Verdana" w:hAnsi="Verdana"/>
        </w:rPr>
        <w:t xml:space="preserve"> </w:t>
      </w:r>
      <w:r>
        <w:rPr>
          <w:rFonts w:ascii="Verdana" w:hAnsi="Verdana"/>
        </w:rPr>
        <w:t>conflicts</w:t>
      </w:r>
      <w:r w:rsidRPr="00E36270">
        <w:rPr>
          <w:rFonts w:ascii="Verdana" w:hAnsi="Verdana"/>
        </w:rPr>
        <w:t xml:space="preserve">, and </w:t>
      </w:r>
      <w:r w:rsidR="00FA43CF">
        <w:rPr>
          <w:rFonts w:ascii="Verdana" w:hAnsi="Verdana"/>
        </w:rPr>
        <w:t>overpriced</w:t>
      </w:r>
      <w:r w:rsidRPr="00E36270">
        <w:rPr>
          <w:rFonts w:ascii="Verdana" w:hAnsi="Verdana"/>
        </w:rPr>
        <w:t xml:space="preserve"> stock and real estate </w:t>
      </w:r>
      <w:r w:rsidR="00227D91">
        <w:rPr>
          <w:rFonts w:ascii="Verdana" w:hAnsi="Verdana"/>
        </w:rPr>
        <w:t>markets</w:t>
      </w:r>
      <w:r w:rsidRPr="00E36270">
        <w:rPr>
          <w:rFonts w:ascii="Verdana" w:hAnsi="Verdana"/>
        </w:rPr>
        <w:t xml:space="preserve"> cre</w:t>
      </w:r>
      <w:r w:rsidR="00F32C1B">
        <w:rPr>
          <w:rFonts w:ascii="Verdana" w:hAnsi="Verdana"/>
        </w:rPr>
        <w:t>ates an ideal scenario for gold.</w:t>
      </w:r>
    </w:p>
    <w:p w14:paraId="03C665C5" w14:textId="77777777" w:rsidR="00CB2FE6" w:rsidRPr="00E36270" w:rsidRDefault="00CB2FE6" w:rsidP="00CB2FE6">
      <w:pPr>
        <w:rPr>
          <w:rFonts w:ascii="Verdana" w:hAnsi="Verdana"/>
        </w:rPr>
      </w:pPr>
    </w:p>
    <w:p w14:paraId="6D3AF880" w14:textId="77777777" w:rsidR="00CB2FE6" w:rsidRPr="00C93589" w:rsidRDefault="00CB2FE6" w:rsidP="00FA43CF">
      <w:pPr>
        <w:rPr>
          <w:rFonts w:ascii="Verdana" w:hAnsi="Verdana"/>
        </w:rPr>
      </w:pPr>
      <w:r w:rsidRPr="00E36270">
        <w:rPr>
          <w:rFonts w:ascii="Verdana" w:hAnsi="Verdana"/>
          <w:b/>
        </w:rPr>
        <w:t xml:space="preserve">The most likely </w:t>
      </w:r>
      <w:r>
        <w:rPr>
          <w:rFonts w:ascii="Verdana" w:hAnsi="Verdana"/>
          <w:b/>
        </w:rPr>
        <w:t>path ahead</w:t>
      </w:r>
      <w:r w:rsidRPr="00E36270">
        <w:rPr>
          <w:rFonts w:ascii="Verdana" w:hAnsi="Verdana"/>
          <w:b/>
        </w:rPr>
        <w:t xml:space="preserve"> is one where gold continues to offer a </w:t>
      </w:r>
      <w:r>
        <w:rPr>
          <w:rFonts w:ascii="Verdana" w:hAnsi="Verdana"/>
          <w:b/>
        </w:rPr>
        <w:t xml:space="preserve">meaningful and necessary hedge. </w:t>
      </w:r>
      <w:r w:rsidR="00FA43CF">
        <w:rPr>
          <w:rFonts w:ascii="Verdana" w:hAnsi="Verdana"/>
          <w:b/>
        </w:rPr>
        <w:t>It would not be surprising to see the gold price achieve new record highs in 2022.</w:t>
      </w:r>
    </w:p>
    <w:sectPr w:rsidR="00CB2FE6" w:rsidRPr="00C9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EA6"/>
    <w:multiLevelType w:val="hybridMultilevel"/>
    <w:tmpl w:val="E626E23C"/>
    <w:lvl w:ilvl="0" w:tplc="DA84BA0C">
      <w:start w:val="1"/>
      <w:numFmt w:val="bullet"/>
      <w:lvlText w:val="•"/>
      <w:lvlJc w:val="left"/>
      <w:pPr>
        <w:tabs>
          <w:tab w:val="num" w:pos="720"/>
        </w:tabs>
        <w:ind w:left="720" w:hanging="360"/>
      </w:pPr>
      <w:rPr>
        <w:rFonts w:ascii="Arial" w:hAnsi="Arial" w:hint="default"/>
      </w:rPr>
    </w:lvl>
    <w:lvl w:ilvl="1" w:tplc="D34ED5DC" w:tentative="1">
      <w:start w:val="1"/>
      <w:numFmt w:val="bullet"/>
      <w:lvlText w:val="•"/>
      <w:lvlJc w:val="left"/>
      <w:pPr>
        <w:tabs>
          <w:tab w:val="num" w:pos="1440"/>
        </w:tabs>
        <w:ind w:left="1440" w:hanging="360"/>
      </w:pPr>
      <w:rPr>
        <w:rFonts w:ascii="Arial" w:hAnsi="Arial" w:hint="default"/>
      </w:rPr>
    </w:lvl>
    <w:lvl w:ilvl="2" w:tplc="08085402" w:tentative="1">
      <w:start w:val="1"/>
      <w:numFmt w:val="bullet"/>
      <w:lvlText w:val="•"/>
      <w:lvlJc w:val="left"/>
      <w:pPr>
        <w:tabs>
          <w:tab w:val="num" w:pos="2160"/>
        </w:tabs>
        <w:ind w:left="2160" w:hanging="360"/>
      </w:pPr>
      <w:rPr>
        <w:rFonts w:ascii="Arial" w:hAnsi="Arial" w:hint="default"/>
      </w:rPr>
    </w:lvl>
    <w:lvl w:ilvl="3" w:tplc="485A2FB0" w:tentative="1">
      <w:start w:val="1"/>
      <w:numFmt w:val="bullet"/>
      <w:lvlText w:val="•"/>
      <w:lvlJc w:val="left"/>
      <w:pPr>
        <w:tabs>
          <w:tab w:val="num" w:pos="2880"/>
        </w:tabs>
        <w:ind w:left="2880" w:hanging="360"/>
      </w:pPr>
      <w:rPr>
        <w:rFonts w:ascii="Arial" w:hAnsi="Arial" w:hint="default"/>
      </w:rPr>
    </w:lvl>
    <w:lvl w:ilvl="4" w:tplc="01AEC91E" w:tentative="1">
      <w:start w:val="1"/>
      <w:numFmt w:val="bullet"/>
      <w:lvlText w:val="•"/>
      <w:lvlJc w:val="left"/>
      <w:pPr>
        <w:tabs>
          <w:tab w:val="num" w:pos="3600"/>
        </w:tabs>
        <w:ind w:left="3600" w:hanging="360"/>
      </w:pPr>
      <w:rPr>
        <w:rFonts w:ascii="Arial" w:hAnsi="Arial" w:hint="default"/>
      </w:rPr>
    </w:lvl>
    <w:lvl w:ilvl="5" w:tplc="F84ABD64" w:tentative="1">
      <w:start w:val="1"/>
      <w:numFmt w:val="bullet"/>
      <w:lvlText w:val="•"/>
      <w:lvlJc w:val="left"/>
      <w:pPr>
        <w:tabs>
          <w:tab w:val="num" w:pos="4320"/>
        </w:tabs>
        <w:ind w:left="4320" w:hanging="360"/>
      </w:pPr>
      <w:rPr>
        <w:rFonts w:ascii="Arial" w:hAnsi="Arial" w:hint="default"/>
      </w:rPr>
    </w:lvl>
    <w:lvl w:ilvl="6" w:tplc="3632A558" w:tentative="1">
      <w:start w:val="1"/>
      <w:numFmt w:val="bullet"/>
      <w:lvlText w:val="•"/>
      <w:lvlJc w:val="left"/>
      <w:pPr>
        <w:tabs>
          <w:tab w:val="num" w:pos="5040"/>
        </w:tabs>
        <w:ind w:left="5040" w:hanging="360"/>
      </w:pPr>
      <w:rPr>
        <w:rFonts w:ascii="Arial" w:hAnsi="Arial" w:hint="default"/>
      </w:rPr>
    </w:lvl>
    <w:lvl w:ilvl="7" w:tplc="ADC8588A" w:tentative="1">
      <w:start w:val="1"/>
      <w:numFmt w:val="bullet"/>
      <w:lvlText w:val="•"/>
      <w:lvlJc w:val="left"/>
      <w:pPr>
        <w:tabs>
          <w:tab w:val="num" w:pos="5760"/>
        </w:tabs>
        <w:ind w:left="5760" w:hanging="360"/>
      </w:pPr>
      <w:rPr>
        <w:rFonts w:ascii="Arial" w:hAnsi="Arial" w:hint="default"/>
      </w:rPr>
    </w:lvl>
    <w:lvl w:ilvl="8" w:tplc="13BEDE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7D7C9F"/>
    <w:multiLevelType w:val="hybridMultilevel"/>
    <w:tmpl w:val="55982850"/>
    <w:lvl w:ilvl="0" w:tplc="DD7C828C">
      <w:start w:val="1"/>
      <w:numFmt w:val="decimal"/>
      <w:lvlText w:val="%1."/>
      <w:lvlJc w:val="left"/>
      <w:pPr>
        <w:tabs>
          <w:tab w:val="num" w:pos="720"/>
        </w:tabs>
        <w:ind w:left="720" w:hanging="360"/>
      </w:pPr>
    </w:lvl>
    <w:lvl w:ilvl="1" w:tplc="B45E0A28" w:tentative="1">
      <w:start w:val="1"/>
      <w:numFmt w:val="decimal"/>
      <w:lvlText w:val="%2."/>
      <w:lvlJc w:val="left"/>
      <w:pPr>
        <w:tabs>
          <w:tab w:val="num" w:pos="1440"/>
        </w:tabs>
        <w:ind w:left="1440" w:hanging="360"/>
      </w:pPr>
    </w:lvl>
    <w:lvl w:ilvl="2" w:tplc="1AC8D682" w:tentative="1">
      <w:start w:val="1"/>
      <w:numFmt w:val="decimal"/>
      <w:lvlText w:val="%3."/>
      <w:lvlJc w:val="left"/>
      <w:pPr>
        <w:tabs>
          <w:tab w:val="num" w:pos="2160"/>
        </w:tabs>
        <w:ind w:left="2160" w:hanging="360"/>
      </w:pPr>
    </w:lvl>
    <w:lvl w:ilvl="3" w:tplc="BF9C4CF0" w:tentative="1">
      <w:start w:val="1"/>
      <w:numFmt w:val="decimal"/>
      <w:lvlText w:val="%4."/>
      <w:lvlJc w:val="left"/>
      <w:pPr>
        <w:tabs>
          <w:tab w:val="num" w:pos="2880"/>
        </w:tabs>
        <w:ind w:left="2880" w:hanging="360"/>
      </w:pPr>
    </w:lvl>
    <w:lvl w:ilvl="4" w:tplc="FC42F27C" w:tentative="1">
      <w:start w:val="1"/>
      <w:numFmt w:val="decimal"/>
      <w:lvlText w:val="%5."/>
      <w:lvlJc w:val="left"/>
      <w:pPr>
        <w:tabs>
          <w:tab w:val="num" w:pos="3600"/>
        </w:tabs>
        <w:ind w:left="3600" w:hanging="360"/>
      </w:pPr>
    </w:lvl>
    <w:lvl w:ilvl="5" w:tplc="4508AB46" w:tentative="1">
      <w:start w:val="1"/>
      <w:numFmt w:val="decimal"/>
      <w:lvlText w:val="%6."/>
      <w:lvlJc w:val="left"/>
      <w:pPr>
        <w:tabs>
          <w:tab w:val="num" w:pos="4320"/>
        </w:tabs>
        <w:ind w:left="4320" w:hanging="360"/>
      </w:pPr>
    </w:lvl>
    <w:lvl w:ilvl="6" w:tplc="13AC0B8E" w:tentative="1">
      <w:start w:val="1"/>
      <w:numFmt w:val="decimal"/>
      <w:lvlText w:val="%7."/>
      <w:lvlJc w:val="left"/>
      <w:pPr>
        <w:tabs>
          <w:tab w:val="num" w:pos="5040"/>
        </w:tabs>
        <w:ind w:left="5040" w:hanging="360"/>
      </w:pPr>
    </w:lvl>
    <w:lvl w:ilvl="7" w:tplc="A242336A" w:tentative="1">
      <w:start w:val="1"/>
      <w:numFmt w:val="decimal"/>
      <w:lvlText w:val="%8."/>
      <w:lvlJc w:val="left"/>
      <w:pPr>
        <w:tabs>
          <w:tab w:val="num" w:pos="5760"/>
        </w:tabs>
        <w:ind w:left="5760" w:hanging="360"/>
      </w:pPr>
    </w:lvl>
    <w:lvl w:ilvl="8" w:tplc="D9426F5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13"/>
    <w:rsid w:val="00136100"/>
    <w:rsid w:val="0017111A"/>
    <w:rsid w:val="001A1389"/>
    <w:rsid w:val="00227D91"/>
    <w:rsid w:val="00236613"/>
    <w:rsid w:val="00254310"/>
    <w:rsid w:val="0026023F"/>
    <w:rsid w:val="003B4834"/>
    <w:rsid w:val="00412072"/>
    <w:rsid w:val="004258AF"/>
    <w:rsid w:val="006725F6"/>
    <w:rsid w:val="006A180A"/>
    <w:rsid w:val="007149E3"/>
    <w:rsid w:val="00821349"/>
    <w:rsid w:val="00911402"/>
    <w:rsid w:val="009914CE"/>
    <w:rsid w:val="00BF16BD"/>
    <w:rsid w:val="00C93589"/>
    <w:rsid w:val="00CB2FE6"/>
    <w:rsid w:val="00CD71CE"/>
    <w:rsid w:val="00D34999"/>
    <w:rsid w:val="00D64BBF"/>
    <w:rsid w:val="00DA3BC9"/>
    <w:rsid w:val="00DB0A49"/>
    <w:rsid w:val="00DB5CED"/>
    <w:rsid w:val="00DF5348"/>
    <w:rsid w:val="00E617D7"/>
    <w:rsid w:val="00EB50D1"/>
    <w:rsid w:val="00F32C1B"/>
    <w:rsid w:val="00FA43CF"/>
    <w:rsid w:val="00FC5FBE"/>
    <w:rsid w:val="00FD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887F"/>
  <w15:chartTrackingRefBased/>
  <w15:docId w15:val="{EEA070B3-0F0F-4A4B-BC3C-E4105716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13"/>
  </w:style>
  <w:style w:type="paragraph" w:styleId="Heading2">
    <w:name w:val="heading 2"/>
    <w:basedOn w:val="Normal"/>
    <w:next w:val="Normal"/>
    <w:link w:val="Heading2Char"/>
    <w:uiPriority w:val="9"/>
    <w:unhideWhenUsed/>
    <w:qFormat/>
    <w:rsid w:val="00DB5C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CE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5CED"/>
    <w:rPr>
      <w:color w:val="0000FF"/>
      <w:u w:val="single"/>
    </w:rPr>
  </w:style>
  <w:style w:type="character" w:styleId="Strong">
    <w:name w:val="Strong"/>
    <w:basedOn w:val="DefaultParagraphFont"/>
    <w:uiPriority w:val="22"/>
    <w:qFormat/>
    <w:rsid w:val="00DB5CED"/>
    <w:rPr>
      <w:b/>
      <w:bCs/>
    </w:rPr>
  </w:style>
  <w:style w:type="character" w:styleId="Emphasis">
    <w:name w:val="Emphasis"/>
    <w:basedOn w:val="DefaultParagraphFont"/>
    <w:uiPriority w:val="20"/>
    <w:qFormat/>
    <w:rsid w:val="00DB5CED"/>
    <w:rPr>
      <w:i/>
      <w:iCs/>
    </w:rPr>
  </w:style>
  <w:style w:type="character" w:customStyle="1" w:styleId="Heading2Char">
    <w:name w:val="Heading 2 Char"/>
    <w:basedOn w:val="DefaultParagraphFont"/>
    <w:link w:val="Heading2"/>
    <w:uiPriority w:val="9"/>
    <w:rsid w:val="00DB5CE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935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58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767D"/>
    <w:pPr>
      <w:ind w:left="720"/>
      <w:contextualSpacing/>
    </w:pPr>
    <w:rPr>
      <w:rFonts w:ascii="Times New Roman" w:eastAsia="Times New Roman" w:hAnsi="Times New Roman" w:cs="Times New Roman"/>
      <w:sz w:val="24"/>
      <w:szCs w:val="24"/>
    </w:rPr>
  </w:style>
  <w:style w:type="character" w:customStyle="1" w:styleId="css-901oao">
    <w:name w:val="css-901oao"/>
    <w:basedOn w:val="DefaultParagraphFont"/>
    <w:rsid w:val="00FD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9586">
      <w:bodyDiv w:val="1"/>
      <w:marLeft w:val="0"/>
      <w:marRight w:val="0"/>
      <w:marTop w:val="0"/>
      <w:marBottom w:val="0"/>
      <w:divBdr>
        <w:top w:val="none" w:sz="0" w:space="0" w:color="auto"/>
        <w:left w:val="none" w:sz="0" w:space="0" w:color="auto"/>
        <w:bottom w:val="none" w:sz="0" w:space="0" w:color="auto"/>
        <w:right w:val="none" w:sz="0" w:space="0" w:color="auto"/>
      </w:divBdr>
    </w:div>
    <w:div w:id="539173835">
      <w:bodyDiv w:val="1"/>
      <w:marLeft w:val="0"/>
      <w:marRight w:val="0"/>
      <w:marTop w:val="0"/>
      <w:marBottom w:val="0"/>
      <w:divBdr>
        <w:top w:val="none" w:sz="0" w:space="0" w:color="auto"/>
        <w:left w:val="none" w:sz="0" w:space="0" w:color="auto"/>
        <w:bottom w:val="none" w:sz="0" w:space="0" w:color="auto"/>
        <w:right w:val="none" w:sz="0" w:space="0" w:color="auto"/>
      </w:divBdr>
    </w:div>
    <w:div w:id="923302942">
      <w:bodyDiv w:val="1"/>
      <w:marLeft w:val="0"/>
      <w:marRight w:val="0"/>
      <w:marTop w:val="0"/>
      <w:marBottom w:val="0"/>
      <w:divBdr>
        <w:top w:val="none" w:sz="0" w:space="0" w:color="auto"/>
        <w:left w:val="none" w:sz="0" w:space="0" w:color="auto"/>
        <w:bottom w:val="none" w:sz="0" w:space="0" w:color="auto"/>
        <w:right w:val="none" w:sz="0" w:space="0" w:color="auto"/>
      </w:divBdr>
      <w:divsChild>
        <w:div w:id="136074431">
          <w:marLeft w:val="360"/>
          <w:marRight w:val="0"/>
          <w:marTop w:val="200"/>
          <w:marBottom w:val="0"/>
          <w:divBdr>
            <w:top w:val="none" w:sz="0" w:space="0" w:color="auto"/>
            <w:left w:val="none" w:sz="0" w:space="0" w:color="auto"/>
            <w:bottom w:val="none" w:sz="0" w:space="0" w:color="auto"/>
            <w:right w:val="none" w:sz="0" w:space="0" w:color="auto"/>
          </w:divBdr>
        </w:div>
      </w:divsChild>
    </w:div>
    <w:div w:id="1203053193">
      <w:bodyDiv w:val="1"/>
      <w:marLeft w:val="0"/>
      <w:marRight w:val="0"/>
      <w:marTop w:val="0"/>
      <w:marBottom w:val="0"/>
      <w:divBdr>
        <w:top w:val="none" w:sz="0" w:space="0" w:color="auto"/>
        <w:left w:val="none" w:sz="0" w:space="0" w:color="auto"/>
        <w:bottom w:val="none" w:sz="0" w:space="0" w:color="auto"/>
        <w:right w:val="none" w:sz="0" w:space="0" w:color="auto"/>
      </w:divBdr>
      <w:divsChild>
        <w:div w:id="569121093">
          <w:marLeft w:val="806"/>
          <w:marRight w:val="0"/>
          <w:marTop w:val="200"/>
          <w:marBottom w:val="0"/>
          <w:divBdr>
            <w:top w:val="none" w:sz="0" w:space="0" w:color="auto"/>
            <w:left w:val="none" w:sz="0" w:space="0" w:color="auto"/>
            <w:bottom w:val="none" w:sz="0" w:space="0" w:color="auto"/>
            <w:right w:val="none" w:sz="0" w:space="0" w:color="auto"/>
          </w:divBdr>
        </w:div>
        <w:div w:id="1310743131">
          <w:marLeft w:val="806"/>
          <w:marRight w:val="0"/>
          <w:marTop w:val="200"/>
          <w:marBottom w:val="0"/>
          <w:divBdr>
            <w:top w:val="none" w:sz="0" w:space="0" w:color="auto"/>
            <w:left w:val="none" w:sz="0" w:space="0" w:color="auto"/>
            <w:bottom w:val="none" w:sz="0" w:space="0" w:color="auto"/>
            <w:right w:val="none" w:sz="0" w:space="0" w:color="auto"/>
          </w:divBdr>
        </w:div>
        <w:div w:id="116804195">
          <w:marLeft w:val="806"/>
          <w:marRight w:val="0"/>
          <w:marTop w:val="200"/>
          <w:marBottom w:val="0"/>
          <w:divBdr>
            <w:top w:val="none" w:sz="0" w:space="0" w:color="auto"/>
            <w:left w:val="none" w:sz="0" w:space="0" w:color="auto"/>
            <w:bottom w:val="none" w:sz="0" w:space="0" w:color="auto"/>
            <w:right w:val="none" w:sz="0" w:space="0" w:color="auto"/>
          </w:divBdr>
        </w:div>
        <w:div w:id="191693402">
          <w:marLeft w:val="806"/>
          <w:marRight w:val="0"/>
          <w:marTop w:val="200"/>
          <w:marBottom w:val="0"/>
          <w:divBdr>
            <w:top w:val="none" w:sz="0" w:space="0" w:color="auto"/>
            <w:left w:val="none" w:sz="0" w:space="0" w:color="auto"/>
            <w:bottom w:val="none" w:sz="0" w:space="0" w:color="auto"/>
            <w:right w:val="none" w:sz="0" w:space="0" w:color="auto"/>
          </w:divBdr>
        </w:div>
      </w:divsChild>
    </w:div>
    <w:div w:id="1324509168">
      <w:bodyDiv w:val="1"/>
      <w:marLeft w:val="0"/>
      <w:marRight w:val="0"/>
      <w:marTop w:val="0"/>
      <w:marBottom w:val="0"/>
      <w:divBdr>
        <w:top w:val="none" w:sz="0" w:space="0" w:color="auto"/>
        <w:left w:val="none" w:sz="0" w:space="0" w:color="auto"/>
        <w:bottom w:val="none" w:sz="0" w:space="0" w:color="auto"/>
        <w:right w:val="none" w:sz="0" w:space="0" w:color="auto"/>
      </w:divBdr>
    </w:div>
    <w:div w:id="15623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Clark</dc:creator>
  <cp:keywords/>
  <dc:description/>
  <cp:lastModifiedBy>Megan Jorgenson</cp:lastModifiedBy>
  <cp:revision>2</cp:revision>
  <dcterms:created xsi:type="dcterms:W3CDTF">2022-01-04T18:47:00Z</dcterms:created>
  <dcterms:modified xsi:type="dcterms:W3CDTF">2022-01-04T18:47:00Z</dcterms:modified>
</cp:coreProperties>
</file>